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C32" w:rsidRPr="00BA3095" w:rsidRDefault="00E42D2F" w:rsidP="000805F5">
      <w:pPr>
        <w:spacing w:line="360" w:lineRule="auto"/>
        <w:ind w:firstLine="708"/>
        <w:jc w:val="both"/>
        <w:rPr>
          <w:rFonts w:ascii="Arial Narrow" w:hAnsi="Arial Narrow"/>
          <w:sz w:val="27"/>
          <w:szCs w:val="27"/>
        </w:rPr>
      </w:pPr>
      <w:bookmarkStart w:id="0" w:name="_GoBack"/>
      <w:bookmarkEnd w:id="0"/>
      <w:r w:rsidRPr="00BA3095">
        <w:rPr>
          <w:rFonts w:ascii="Arial Narrow" w:hAnsi="Arial Narrow"/>
          <w:sz w:val="27"/>
          <w:szCs w:val="27"/>
        </w:rPr>
        <w:t xml:space="preserve">León, Guanajuato, a </w:t>
      </w:r>
      <w:r w:rsidR="00257669" w:rsidRPr="00BA3095">
        <w:rPr>
          <w:rFonts w:ascii="Arial Narrow" w:hAnsi="Arial Narrow"/>
          <w:sz w:val="27"/>
          <w:szCs w:val="27"/>
        </w:rPr>
        <w:t>19 diecinueve de diciembre del año 2014 dos mil catorce</w:t>
      </w:r>
      <w:r w:rsidRPr="00BA3095">
        <w:rPr>
          <w:rFonts w:ascii="Arial Narrow" w:hAnsi="Arial Narrow"/>
          <w:sz w:val="27"/>
          <w:szCs w:val="27"/>
        </w:rPr>
        <w:t>. .</w:t>
      </w:r>
      <w:r w:rsidR="00432031" w:rsidRPr="00BA3095">
        <w:rPr>
          <w:rFonts w:ascii="Arial Narrow" w:hAnsi="Arial Narrow"/>
          <w:sz w:val="27"/>
          <w:szCs w:val="27"/>
        </w:rPr>
        <w:t xml:space="preserve"> . . . . . </w:t>
      </w:r>
      <w:r w:rsidR="00E43A62" w:rsidRPr="00BA3095">
        <w:rPr>
          <w:rFonts w:ascii="Arial Narrow" w:hAnsi="Arial Narrow"/>
          <w:sz w:val="27"/>
          <w:szCs w:val="27"/>
        </w:rPr>
        <w:t>.</w:t>
      </w:r>
      <w:r w:rsidR="00257669" w:rsidRPr="00BA3095">
        <w:rPr>
          <w:rFonts w:ascii="Arial Narrow" w:hAnsi="Arial Narrow"/>
          <w:sz w:val="27"/>
          <w:szCs w:val="27"/>
        </w:rPr>
        <w:t xml:space="preserve"> . . . . . . . . . . . . . . . . . . . . . . . . . </w:t>
      </w:r>
      <w:r w:rsidR="006D6C4C" w:rsidRPr="00BA3095">
        <w:rPr>
          <w:rFonts w:ascii="Arial Narrow" w:hAnsi="Arial Narrow"/>
          <w:sz w:val="27"/>
          <w:szCs w:val="27"/>
        </w:rPr>
        <w:t xml:space="preserve"> </w:t>
      </w:r>
      <w:r w:rsidR="00257669" w:rsidRPr="00BA3095">
        <w:rPr>
          <w:rFonts w:ascii="Arial Narrow" w:hAnsi="Arial Narrow"/>
          <w:sz w:val="27"/>
          <w:szCs w:val="27"/>
        </w:rPr>
        <w:t xml:space="preserve">. . . . . . . . . . . . . . . . . . . . . . . . . . . . </w:t>
      </w:r>
      <w:r w:rsidR="00E43A62" w:rsidRPr="00BA3095">
        <w:rPr>
          <w:rFonts w:ascii="Arial Narrow" w:hAnsi="Arial Narrow"/>
          <w:sz w:val="27"/>
          <w:szCs w:val="27"/>
        </w:rPr>
        <w:t xml:space="preserve"> </w:t>
      </w:r>
      <w:r w:rsidRPr="00BA3095">
        <w:rPr>
          <w:rFonts w:ascii="Arial Narrow" w:hAnsi="Arial Narrow"/>
          <w:sz w:val="27"/>
          <w:szCs w:val="27"/>
        </w:rPr>
        <w:t xml:space="preserve"> </w:t>
      </w:r>
    </w:p>
    <w:p w:rsidR="00F81C32" w:rsidRPr="00BA3095" w:rsidRDefault="00F81C32" w:rsidP="00CD639B">
      <w:pPr>
        <w:spacing w:line="276" w:lineRule="auto"/>
        <w:jc w:val="both"/>
        <w:rPr>
          <w:rFonts w:ascii="Arial Narrow" w:hAnsi="Arial Narrow"/>
          <w:sz w:val="27"/>
          <w:szCs w:val="27"/>
        </w:rPr>
      </w:pPr>
    </w:p>
    <w:p w:rsidR="00F81C32" w:rsidRPr="00BA3095" w:rsidRDefault="00F81C32" w:rsidP="000805F5">
      <w:pPr>
        <w:spacing w:line="360" w:lineRule="auto"/>
        <w:ind w:firstLine="708"/>
        <w:jc w:val="both"/>
        <w:rPr>
          <w:rFonts w:ascii="Arial Narrow" w:hAnsi="Arial Narrow"/>
          <w:sz w:val="27"/>
          <w:szCs w:val="27"/>
        </w:rPr>
      </w:pPr>
      <w:r w:rsidRPr="00BA3095">
        <w:rPr>
          <w:rFonts w:ascii="Arial Narrow" w:hAnsi="Arial Narrow"/>
          <w:b/>
          <w:sz w:val="27"/>
          <w:szCs w:val="27"/>
        </w:rPr>
        <w:t>V I S T O</w:t>
      </w:r>
      <w:r w:rsidRPr="00BA3095">
        <w:rPr>
          <w:rFonts w:ascii="Arial Narrow" w:hAnsi="Arial Narrow"/>
          <w:sz w:val="27"/>
          <w:szCs w:val="27"/>
        </w:rPr>
        <w:t xml:space="preserve"> para resolver el expediente número </w:t>
      </w:r>
      <w:r w:rsidR="00432031" w:rsidRPr="00BA3095">
        <w:rPr>
          <w:rFonts w:ascii="Arial Narrow" w:hAnsi="Arial Narrow"/>
          <w:b/>
          <w:sz w:val="27"/>
          <w:szCs w:val="27"/>
        </w:rPr>
        <w:t>393</w:t>
      </w:r>
      <w:r w:rsidRPr="00BA3095">
        <w:rPr>
          <w:rFonts w:ascii="Arial Narrow" w:hAnsi="Arial Narrow"/>
          <w:b/>
          <w:sz w:val="27"/>
          <w:szCs w:val="27"/>
        </w:rPr>
        <w:t>/201</w:t>
      </w:r>
      <w:r w:rsidR="00432031" w:rsidRPr="00BA3095">
        <w:rPr>
          <w:rFonts w:ascii="Arial Narrow" w:hAnsi="Arial Narrow"/>
          <w:b/>
          <w:sz w:val="27"/>
          <w:szCs w:val="27"/>
        </w:rPr>
        <w:t>2</w:t>
      </w:r>
      <w:r w:rsidRPr="00BA3095">
        <w:rPr>
          <w:rFonts w:ascii="Arial Narrow" w:hAnsi="Arial Narrow"/>
          <w:b/>
          <w:sz w:val="27"/>
          <w:szCs w:val="27"/>
        </w:rPr>
        <w:t>-JN</w:t>
      </w:r>
      <w:r w:rsidRPr="00BA3095">
        <w:rPr>
          <w:rFonts w:ascii="Arial Narrow" w:hAnsi="Arial Narrow"/>
          <w:sz w:val="27"/>
          <w:szCs w:val="27"/>
        </w:rPr>
        <w:t>, que contiene las actuaciones del proceso administrativo iniciado con motivo de la demanda interpuesta</w:t>
      </w:r>
      <w:r w:rsidR="00BA3095" w:rsidRPr="00BA3095">
        <w:rPr>
          <w:rFonts w:ascii="Arial Narrow" w:hAnsi="Arial Narrow"/>
          <w:sz w:val="27"/>
          <w:szCs w:val="27"/>
        </w:rPr>
        <w:t>…</w:t>
      </w:r>
      <w:r w:rsidRPr="00BA3095">
        <w:rPr>
          <w:rFonts w:ascii="Arial Narrow" w:hAnsi="Arial Narrow"/>
          <w:b/>
          <w:sz w:val="27"/>
          <w:szCs w:val="27"/>
        </w:rPr>
        <w:t>,</w:t>
      </w:r>
      <w:r w:rsidRPr="00BA3095">
        <w:rPr>
          <w:rFonts w:ascii="Arial Narrow" w:hAnsi="Arial Narrow"/>
          <w:sz w:val="27"/>
          <w:szCs w:val="27"/>
        </w:rPr>
        <w:t xml:space="preserve"> en contra del </w:t>
      </w:r>
      <w:r w:rsidR="00257669" w:rsidRPr="00BA3095">
        <w:rPr>
          <w:rFonts w:ascii="Arial Narrow" w:hAnsi="Arial Narrow"/>
          <w:b/>
          <w:sz w:val="27"/>
          <w:szCs w:val="27"/>
        </w:rPr>
        <w:t>DIRECTOR DE EJECUCIÓN Y DEL MINISTRO EJECUTOR</w:t>
      </w:r>
      <w:r w:rsidR="00BA3095" w:rsidRPr="00BA3095">
        <w:rPr>
          <w:rFonts w:ascii="Arial Narrow" w:hAnsi="Arial Narrow"/>
          <w:sz w:val="27"/>
          <w:szCs w:val="27"/>
        </w:rPr>
        <w:t>…</w:t>
      </w:r>
      <w:r w:rsidR="00432031" w:rsidRPr="00BA3095">
        <w:rPr>
          <w:rFonts w:ascii="Arial Narrow" w:hAnsi="Arial Narrow"/>
          <w:sz w:val="27"/>
          <w:szCs w:val="27"/>
        </w:rPr>
        <w:t xml:space="preserve">, ambos de la Dirección General de Ingresos </w:t>
      </w:r>
      <w:r w:rsidRPr="00BA3095">
        <w:rPr>
          <w:rFonts w:ascii="Arial Narrow" w:hAnsi="Arial Narrow"/>
          <w:sz w:val="27"/>
          <w:szCs w:val="27"/>
        </w:rPr>
        <w:t xml:space="preserve">del Municipio de León, Guanajuato; y, por ser este el momento procesal oportuno se resuelve, conforme a los siguientes resultandos y subsecuentes considerandos: . . . . . . . . . . </w:t>
      </w:r>
      <w:r w:rsidR="006D6C4C" w:rsidRPr="00BA3095">
        <w:rPr>
          <w:rFonts w:ascii="Arial Narrow" w:hAnsi="Arial Narrow"/>
          <w:sz w:val="27"/>
          <w:szCs w:val="27"/>
        </w:rPr>
        <w:t xml:space="preserve"> </w:t>
      </w:r>
      <w:r w:rsidRPr="00BA3095">
        <w:rPr>
          <w:rFonts w:ascii="Arial Narrow" w:hAnsi="Arial Narrow"/>
          <w:sz w:val="27"/>
          <w:szCs w:val="27"/>
        </w:rPr>
        <w:t xml:space="preserve">. </w:t>
      </w:r>
      <w:r w:rsidR="00432031" w:rsidRPr="00BA3095">
        <w:rPr>
          <w:rFonts w:ascii="Arial Narrow" w:hAnsi="Arial Narrow"/>
          <w:sz w:val="27"/>
          <w:szCs w:val="27"/>
        </w:rPr>
        <w:t xml:space="preserve">. . . . . . . . . </w:t>
      </w:r>
    </w:p>
    <w:p w:rsidR="00285AA6" w:rsidRPr="00BA3095" w:rsidRDefault="00285AA6" w:rsidP="00CD639B">
      <w:pPr>
        <w:pStyle w:val="Ttulo1"/>
        <w:spacing w:line="276" w:lineRule="auto"/>
        <w:rPr>
          <w:sz w:val="27"/>
          <w:szCs w:val="27"/>
        </w:rPr>
      </w:pPr>
    </w:p>
    <w:p w:rsidR="00F81C32" w:rsidRPr="00BA3095" w:rsidRDefault="00F81C32" w:rsidP="00CD639B">
      <w:pPr>
        <w:pStyle w:val="Ttulo1"/>
        <w:spacing w:line="276" w:lineRule="auto"/>
        <w:rPr>
          <w:sz w:val="27"/>
          <w:szCs w:val="27"/>
        </w:rPr>
      </w:pPr>
      <w:r w:rsidRPr="00BA3095">
        <w:rPr>
          <w:sz w:val="27"/>
          <w:szCs w:val="27"/>
        </w:rPr>
        <w:t>R E S U L T A N D O:</w:t>
      </w:r>
    </w:p>
    <w:p w:rsidR="00285AA6" w:rsidRPr="00BA3095" w:rsidRDefault="00285AA6" w:rsidP="00CD639B">
      <w:pPr>
        <w:spacing w:line="276" w:lineRule="auto"/>
        <w:jc w:val="center"/>
        <w:rPr>
          <w:rFonts w:ascii="Arial Narrow" w:hAnsi="Arial Narrow"/>
          <w:sz w:val="27"/>
          <w:szCs w:val="27"/>
        </w:rPr>
      </w:pPr>
    </w:p>
    <w:p w:rsidR="00F81C32" w:rsidRPr="00BA3095" w:rsidRDefault="00F81C32" w:rsidP="000805F5">
      <w:pPr>
        <w:spacing w:line="360" w:lineRule="auto"/>
        <w:ind w:firstLine="708"/>
        <w:jc w:val="both"/>
        <w:rPr>
          <w:rFonts w:ascii="Arial Narrow" w:hAnsi="Arial Narrow"/>
          <w:sz w:val="27"/>
          <w:szCs w:val="27"/>
        </w:rPr>
      </w:pPr>
      <w:r w:rsidRPr="00BA3095">
        <w:rPr>
          <w:rFonts w:ascii="Arial Narrow" w:hAnsi="Arial Narrow"/>
          <w:b/>
          <w:sz w:val="27"/>
          <w:szCs w:val="27"/>
        </w:rPr>
        <w:t>PRIMERO.-</w:t>
      </w:r>
      <w:r w:rsidRPr="00BA3095">
        <w:rPr>
          <w:rFonts w:ascii="Arial Narrow" w:hAnsi="Arial Narrow"/>
          <w:sz w:val="27"/>
          <w:szCs w:val="27"/>
        </w:rPr>
        <w:t xml:space="preserve"> El </w:t>
      </w:r>
      <w:r w:rsidR="00432031" w:rsidRPr="00BA3095">
        <w:rPr>
          <w:rFonts w:ascii="Arial Narrow" w:hAnsi="Arial Narrow"/>
          <w:sz w:val="27"/>
          <w:szCs w:val="27"/>
        </w:rPr>
        <w:t>1</w:t>
      </w:r>
      <w:r w:rsidR="0016189F" w:rsidRPr="00BA3095">
        <w:rPr>
          <w:rFonts w:ascii="Arial Narrow" w:hAnsi="Arial Narrow"/>
          <w:sz w:val="27"/>
          <w:szCs w:val="27"/>
        </w:rPr>
        <w:t>°</w:t>
      </w:r>
      <w:r w:rsidR="00432031" w:rsidRPr="00BA3095">
        <w:rPr>
          <w:rFonts w:ascii="Arial Narrow" w:hAnsi="Arial Narrow"/>
          <w:sz w:val="27"/>
          <w:szCs w:val="27"/>
        </w:rPr>
        <w:t xml:space="preserve"> </w:t>
      </w:r>
      <w:r w:rsidR="00257669" w:rsidRPr="00BA3095">
        <w:rPr>
          <w:rFonts w:ascii="Arial Narrow" w:hAnsi="Arial Narrow"/>
          <w:sz w:val="27"/>
          <w:szCs w:val="27"/>
        </w:rPr>
        <w:t>primero de octubre del año 2012</w:t>
      </w:r>
      <w:r w:rsidR="00432031" w:rsidRPr="00BA3095">
        <w:rPr>
          <w:rFonts w:ascii="Arial Narrow" w:hAnsi="Arial Narrow"/>
          <w:sz w:val="27"/>
          <w:szCs w:val="27"/>
        </w:rPr>
        <w:t xml:space="preserve"> dos mil doce</w:t>
      </w:r>
      <w:r w:rsidRPr="00BA3095">
        <w:rPr>
          <w:rFonts w:ascii="Arial Narrow" w:hAnsi="Arial Narrow"/>
          <w:sz w:val="27"/>
          <w:szCs w:val="27"/>
        </w:rPr>
        <w:t xml:space="preserve">, el actor </w:t>
      </w:r>
      <w:r w:rsidR="0016189F" w:rsidRPr="00BA3095">
        <w:rPr>
          <w:rFonts w:ascii="Arial Narrow" w:hAnsi="Arial Narrow"/>
          <w:sz w:val="27"/>
          <w:szCs w:val="27"/>
        </w:rPr>
        <w:t xml:space="preserve">presentó la demanda de nulidad en la Oficialía Común de Partes de los Juzgados Administrativos Municipales de León, Guanajuato, </w:t>
      </w:r>
      <w:r w:rsidRPr="00BA3095">
        <w:rPr>
          <w:rFonts w:ascii="Arial Narrow" w:hAnsi="Arial Narrow"/>
          <w:sz w:val="27"/>
          <w:szCs w:val="27"/>
        </w:rPr>
        <w:t xml:space="preserve">impugnando el </w:t>
      </w:r>
      <w:r w:rsidR="00F71A2A" w:rsidRPr="00BA3095">
        <w:rPr>
          <w:rFonts w:ascii="Arial Narrow" w:hAnsi="Arial Narrow"/>
          <w:sz w:val="27"/>
          <w:szCs w:val="27"/>
        </w:rPr>
        <w:t>M</w:t>
      </w:r>
      <w:r w:rsidR="00432031" w:rsidRPr="00BA3095">
        <w:rPr>
          <w:rFonts w:ascii="Arial Narrow" w:hAnsi="Arial Narrow"/>
          <w:sz w:val="27"/>
          <w:szCs w:val="27"/>
        </w:rPr>
        <w:t xml:space="preserve">andamiento de </w:t>
      </w:r>
      <w:r w:rsidR="00F71A2A" w:rsidRPr="00BA3095">
        <w:rPr>
          <w:rFonts w:ascii="Arial Narrow" w:hAnsi="Arial Narrow"/>
          <w:sz w:val="27"/>
          <w:szCs w:val="27"/>
        </w:rPr>
        <w:t>E</w:t>
      </w:r>
      <w:r w:rsidR="00432031" w:rsidRPr="00BA3095">
        <w:rPr>
          <w:rFonts w:ascii="Arial Narrow" w:hAnsi="Arial Narrow"/>
          <w:sz w:val="27"/>
          <w:szCs w:val="27"/>
        </w:rPr>
        <w:t>jecución</w:t>
      </w:r>
      <w:r w:rsidR="00BA3095" w:rsidRPr="00BA3095">
        <w:rPr>
          <w:rFonts w:ascii="Arial Narrow" w:hAnsi="Arial Narrow"/>
          <w:sz w:val="27"/>
          <w:szCs w:val="27"/>
        </w:rPr>
        <w:t>…</w:t>
      </w:r>
      <w:r w:rsidR="00257669" w:rsidRPr="00BA3095">
        <w:rPr>
          <w:rFonts w:ascii="Arial Narrow" w:hAnsi="Arial Narrow"/>
          <w:sz w:val="27"/>
          <w:szCs w:val="27"/>
        </w:rPr>
        <w:t>, suscrito por el Director de Ejecución y el</w:t>
      </w:r>
      <w:r w:rsidR="00F71A2A" w:rsidRPr="00BA3095">
        <w:rPr>
          <w:rFonts w:ascii="Arial Narrow" w:hAnsi="Arial Narrow"/>
          <w:sz w:val="27"/>
          <w:szCs w:val="27"/>
        </w:rPr>
        <w:t xml:space="preserve"> Acta de E</w:t>
      </w:r>
      <w:r w:rsidR="00432031" w:rsidRPr="00BA3095">
        <w:rPr>
          <w:rFonts w:ascii="Arial Narrow" w:hAnsi="Arial Narrow"/>
          <w:sz w:val="27"/>
          <w:szCs w:val="27"/>
        </w:rPr>
        <w:t>mbargo</w:t>
      </w:r>
      <w:r w:rsidR="00BA3095" w:rsidRPr="00BA3095">
        <w:rPr>
          <w:rFonts w:ascii="Arial Narrow" w:hAnsi="Arial Narrow"/>
          <w:sz w:val="27"/>
          <w:szCs w:val="27"/>
        </w:rPr>
        <w:t>…</w:t>
      </w:r>
      <w:r w:rsidRPr="00BA3095">
        <w:rPr>
          <w:rFonts w:ascii="Arial Narrow" w:hAnsi="Arial Narrow"/>
          <w:sz w:val="27"/>
          <w:szCs w:val="27"/>
        </w:rPr>
        <w:t xml:space="preserve">. . . . . . . . </w:t>
      </w:r>
    </w:p>
    <w:p w:rsidR="00F81C32" w:rsidRPr="00BA3095" w:rsidRDefault="00F81C32" w:rsidP="00CD639B">
      <w:pPr>
        <w:spacing w:line="276" w:lineRule="auto"/>
        <w:jc w:val="both"/>
        <w:rPr>
          <w:rFonts w:ascii="Arial Narrow" w:hAnsi="Arial Narrow"/>
          <w:b/>
          <w:sz w:val="27"/>
          <w:szCs w:val="27"/>
        </w:rPr>
      </w:pPr>
    </w:p>
    <w:p w:rsidR="006D6C4C" w:rsidRPr="00BA3095" w:rsidRDefault="00F81C32" w:rsidP="000805F5">
      <w:pPr>
        <w:spacing w:line="360" w:lineRule="auto"/>
        <w:ind w:firstLine="708"/>
        <w:jc w:val="both"/>
        <w:rPr>
          <w:rFonts w:ascii="Arial Narrow" w:hAnsi="Arial Narrow"/>
          <w:sz w:val="27"/>
          <w:szCs w:val="27"/>
        </w:rPr>
      </w:pPr>
      <w:r w:rsidRPr="00BA3095">
        <w:rPr>
          <w:rFonts w:ascii="Arial Narrow" w:hAnsi="Arial Narrow"/>
          <w:b/>
          <w:sz w:val="27"/>
          <w:szCs w:val="27"/>
        </w:rPr>
        <w:t>SEGUNDO.-</w:t>
      </w:r>
      <w:r w:rsidRPr="00BA3095">
        <w:rPr>
          <w:rFonts w:ascii="Arial Narrow" w:hAnsi="Arial Narrow"/>
          <w:sz w:val="27"/>
          <w:szCs w:val="27"/>
        </w:rPr>
        <w:t xml:space="preserve"> Por auto de fecha </w:t>
      </w:r>
      <w:r w:rsidR="002C415E" w:rsidRPr="00BA3095">
        <w:rPr>
          <w:rFonts w:ascii="Arial Narrow" w:hAnsi="Arial Narrow"/>
          <w:sz w:val="27"/>
          <w:szCs w:val="27"/>
        </w:rPr>
        <w:t>03 tres de octubre del año 2012</w:t>
      </w:r>
      <w:r w:rsidR="00432031" w:rsidRPr="00BA3095">
        <w:rPr>
          <w:rFonts w:ascii="Arial Narrow" w:hAnsi="Arial Narrow"/>
          <w:sz w:val="27"/>
          <w:szCs w:val="27"/>
        </w:rPr>
        <w:t xml:space="preserve"> dos mil doce,</w:t>
      </w:r>
      <w:r w:rsidRPr="00BA3095">
        <w:rPr>
          <w:rFonts w:ascii="Arial Narrow" w:hAnsi="Arial Narrow"/>
          <w:sz w:val="27"/>
          <w:szCs w:val="27"/>
        </w:rPr>
        <w:t xml:space="preserve"> </w:t>
      </w:r>
      <w:r w:rsidR="006D6C4C" w:rsidRPr="00BA3095">
        <w:rPr>
          <w:rFonts w:ascii="Arial Narrow" w:hAnsi="Arial Narrow"/>
          <w:sz w:val="27"/>
          <w:szCs w:val="27"/>
        </w:rPr>
        <w:t xml:space="preserve">al actor se le admitió a trámite la demanda, se ordenó correr traslado de la demanda a las autoridades, concediéndoles el término de 10 días hábiles para contestarla y se le admitió la prueba documental ofrecida y exhibida en el escrito inicial de demanda, la que por su especial naturaleza se desahogó en ese momento; además, no se admitió la demanda en contra del Director General de Ingresos. . . . . . . . . . . . </w:t>
      </w:r>
      <w:r w:rsidR="006D6C4C" w:rsidRPr="00BA3095">
        <w:rPr>
          <w:rFonts w:ascii="Arial Narrow" w:hAnsi="Arial Narrow" w:cs="Arial"/>
          <w:sz w:val="27"/>
          <w:szCs w:val="27"/>
        </w:rPr>
        <w:t>. . . . .</w:t>
      </w:r>
      <w:r w:rsidR="006D6C4C" w:rsidRPr="00BA3095">
        <w:rPr>
          <w:rFonts w:ascii="Arial Narrow" w:hAnsi="Arial Narrow"/>
          <w:sz w:val="27"/>
          <w:szCs w:val="27"/>
        </w:rPr>
        <w:t xml:space="preserve"> . . . . . . . . . . . . . . .  . . . . . . . . . . . . . . . . . . . . . . . . . . . . </w:t>
      </w:r>
    </w:p>
    <w:p w:rsidR="00F81C32" w:rsidRPr="00BA3095" w:rsidRDefault="00F81C32" w:rsidP="00CD639B">
      <w:pPr>
        <w:spacing w:line="276" w:lineRule="auto"/>
        <w:jc w:val="both"/>
        <w:rPr>
          <w:rFonts w:ascii="Arial Narrow" w:hAnsi="Arial Narrow"/>
          <w:b/>
          <w:sz w:val="27"/>
          <w:szCs w:val="27"/>
        </w:rPr>
      </w:pPr>
    </w:p>
    <w:p w:rsidR="00F81C32" w:rsidRPr="00BA3095" w:rsidRDefault="00F81C32" w:rsidP="000805F5">
      <w:pPr>
        <w:spacing w:line="360" w:lineRule="auto"/>
        <w:ind w:firstLine="708"/>
        <w:jc w:val="both"/>
        <w:rPr>
          <w:rFonts w:ascii="Arial Narrow" w:hAnsi="Arial Narrow"/>
          <w:sz w:val="27"/>
          <w:szCs w:val="27"/>
        </w:rPr>
      </w:pPr>
      <w:r w:rsidRPr="00BA3095">
        <w:rPr>
          <w:rFonts w:ascii="Arial Narrow" w:hAnsi="Arial Narrow"/>
          <w:b/>
          <w:sz w:val="27"/>
          <w:szCs w:val="27"/>
        </w:rPr>
        <w:t xml:space="preserve">TERCERO.- </w:t>
      </w:r>
      <w:r w:rsidR="00B25621" w:rsidRPr="00BA3095">
        <w:rPr>
          <w:rFonts w:ascii="Arial Narrow" w:hAnsi="Arial Narrow"/>
          <w:sz w:val="27"/>
          <w:szCs w:val="27"/>
        </w:rPr>
        <w:t>El 1</w:t>
      </w:r>
      <w:r w:rsidR="00FB0B98" w:rsidRPr="00BA3095">
        <w:rPr>
          <w:rFonts w:ascii="Arial Narrow" w:hAnsi="Arial Narrow"/>
          <w:sz w:val="27"/>
          <w:szCs w:val="27"/>
        </w:rPr>
        <w:t xml:space="preserve">8 </w:t>
      </w:r>
      <w:r w:rsidR="00B25621" w:rsidRPr="00BA3095">
        <w:rPr>
          <w:rFonts w:ascii="Arial Narrow" w:hAnsi="Arial Narrow"/>
          <w:sz w:val="27"/>
          <w:szCs w:val="27"/>
        </w:rPr>
        <w:t>di</w:t>
      </w:r>
      <w:r w:rsidR="002C415E" w:rsidRPr="00BA3095">
        <w:rPr>
          <w:rFonts w:ascii="Arial Narrow" w:hAnsi="Arial Narrow"/>
          <w:sz w:val="27"/>
          <w:szCs w:val="27"/>
        </w:rPr>
        <w:t>eciocho de octubre del año 2012</w:t>
      </w:r>
      <w:r w:rsidR="00B25621" w:rsidRPr="00BA3095">
        <w:rPr>
          <w:rFonts w:ascii="Arial Narrow" w:hAnsi="Arial Narrow"/>
          <w:sz w:val="27"/>
          <w:szCs w:val="27"/>
        </w:rPr>
        <w:t xml:space="preserve"> dos mil doce, </w:t>
      </w:r>
      <w:r w:rsidRPr="00BA3095">
        <w:rPr>
          <w:rFonts w:ascii="Arial Narrow" w:hAnsi="Arial Narrow"/>
          <w:sz w:val="27"/>
          <w:szCs w:val="27"/>
        </w:rPr>
        <w:t>las autoridades demand</w:t>
      </w:r>
      <w:r w:rsidR="00CE3064" w:rsidRPr="00BA3095">
        <w:rPr>
          <w:rFonts w:ascii="Arial Narrow" w:hAnsi="Arial Narrow"/>
          <w:sz w:val="27"/>
          <w:szCs w:val="27"/>
        </w:rPr>
        <w:t>ad</w:t>
      </w:r>
      <w:r w:rsidRPr="00BA3095">
        <w:rPr>
          <w:rFonts w:ascii="Arial Narrow" w:hAnsi="Arial Narrow"/>
          <w:sz w:val="27"/>
          <w:szCs w:val="27"/>
        </w:rPr>
        <w:t xml:space="preserve">as presentaron </w:t>
      </w:r>
      <w:r w:rsidR="006D6C4C" w:rsidRPr="00BA3095">
        <w:rPr>
          <w:rFonts w:ascii="Arial Narrow" w:hAnsi="Arial Narrow"/>
          <w:sz w:val="27"/>
          <w:szCs w:val="27"/>
        </w:rPr>
        <w:t xml:space="preserve">por separado </w:t>
      </w:r>
      <w:r w:rsidR="00B25621" w:rsidRPr="00BA3095">
        <w:rPr>
          <w:rFonts w:ascii="Arial Narrow" w:hAnsi="Arial Narrow"/>
          <w:sz w:val="27"/>
          <w:szCs w:val="27"/>
        </w:rPr>
        <w:t xml:space="preserve">escritos </w:t>
      </w:r>
      <w:r w:rsidRPr="00BA3095">
        <w:rPr>
          <w:rFonts w:ascii="Arial Narrow" w:hAnsi="Arial Narrow"/>
          <w:sz w:val="27"/>
          <w:szCs w:val="27"/>
        </w:rPr>
        <w:t>de contestación de demanda; y, por auto</w:t>
      </w:r>
      <w:r w:rsidR="00B25621" w:rsidRPr="00BA3095">
        <w:rPr>
          <w:rFonts w:ascii="Arial Narrow" w:hAnsi="Arial Narrow"/>
          <w:sz w:val="27"/>
          <w:szCs w:val="27"/>
        </w:rPr>
        <w:t xml:space="preserve"> del día 22 veintidós</w:t>
      </w:r>
      <w:r w:rsidRPr="00BA3095">
        <w:rPr>
          <w:rFonts w:ascii="Arial Narrow" w:hAnsi="Arial Narrow"/>
          <w:sz w:val="27"/>
          <w:szCs w:val="27"/>
        </w:rPr>
        <w:t xml:space="preserve"> de ese mes y año, se les tuvo por contestando en tiempo y forma la demanda incoada en su contra, admitiéndosele las pruebas documentales ofrecidas y exhibidas </w:t>
      </w:r>
      <w:r w:rsidR="006D6C4C" w:rsidRPr="00BA3095">
        <w:rPr>
          <w:rFonts w:ascii="Arial Narrow" w:hAnsi="Arial Narrow"/>
          <w:sz w:val="27"/>
          <w:szCs w:val="27"/>
        </w:rPr>
        <w:t>en su respetivo</w:t>
      </w:r>
      <w:r w:rsidR="00B25621" w:rsidRPr="00BA3095">
        <w:rPr>
          <w:rFonts w:ascii="Arial Narrow" w:hAnsi="Arial Narrow"/>
          <w:sz w:val="27"/>
          <w:szCs w:val="27"/>
        </w:rPr>
        <w:t xml:space="preserve"> escrito de contestación de demanda, </w:t>
      </w:r>
      <w:r w:rsidRPr="00BA3095">
        <w:rPr>
          <w:rFonts w:ascii="Arial Narrow" w:hAnsi="Arial Narrow"/>
          <w:sz w:val="27"/>
          <w:szCs w:val="27"/>
        </w:rPr>
        <w:t>la</w:t>
      </w:r>
      <w:r w:rsidR="008F5C66" w:rsidRPr="00BA3095">
        <w:rPr>
          <w:rFonts w:ascii="Arial Narrow" w:hAnsi="Arial Narrow"/>
          <w:sz w:val="27"/>
          <w:szCs w:val="27"/>
        </w:rPr>
        <w:t>s</w:t>
      </w:r>
      <w:r w:rsidRPr="00BA3095">
        <w:rPr>
          <w:rFonts w:ascii="Arial Narrow" w:hAnsi="Arial Narrow"/>
          <w:sz w:val="27"/>
          <w:szCs w:val="27"/>
        </w:rPr>
        <w:t xml:space="preserve"> cuales </w:t>
      </w:r>
      <w:r w:rsidR="006D6C4C" w:rsidRPr="00BA3095">
        <w:rPr>
          <w:rFonts w:ascii="Arial Narrow" w:hAnsi="Arial Narrow"/>
          <w:sz w:val="27"/>
          <w:szCs w:val="27"/>
        </w:rPr>
        <w:t>por su especial naturaleza se desahogaron en ese momento procesal</w:t>
      </w:r>
      <w:r w:rsidR="00B25621" w:rsidRPr="00BA3095">
        <w:rPr>
          <w:rFonts w:ascii="Arial Narrow" w:hAnsi="Arial Narrow"/>
          <w:sz w:val="27"/>
          <w:szCs w:val="27"/>
        </w:rPr>
        <w:t>, así como la presuncional legal y humana</w:t>
      </w:r>
      <w:r w:rsidR="006D6C4C" w:rsidRPr="00BA3095">
        <w:rPr>
          <w:rFonts w:ascii="Arial Narrow" w:hAnsi="Arial Narrow"/>
          <w:sz w:val="27"/>
          <w:szCs w:val="27"/>
        </w:rPr>
        <w:t xml:space="preserve"> en lo que les </w:t>
      </w:r>
      <w:r w:rsidR="006D6C4C" w:rsidRPr="00BA3095">
        <w:rPr>
          <w:rFonts w:ascii="Arial Narrow" w:hAnsi="Arial Narrow"/>
          <w:sz w:val="27"/>
          <w:szCs w:val="27"/>
        </w:rPr>
        <w:lastRenderedPageBreak/>
        <w:t>beneficie</w:t>
      </w:r>
      <w:r w:rsidRPr="00BA3095">
        <w:rPr>
          <w:rFonts w:ascii="Arial Narrow" w:hAnsi="Arial Narrow"/>
          <w:sz w:val="27"/>
          <w:szCs w:val="27"/>
        </w:rPr>
        <w:t>; señalándose además fecha y hora para la celebración de la audiencia de alegatos. . . . . . . . . . . . . . . . . . .</w:t>
      </w:r>
      <w:r w:rsidRPr="00BA3095">
        <w:rPr>
          <w:rFonts w:ascii="Arial Narrow" w:hAnsi="Arial Narrow"/>
          <w:bCs/>
          <w:sz w:val="27"/>
          <w:szCs w:val="27"/>
        </w:rPr>
        <w:t xml:space="preserve"> . </w:t>
      </w:r>
      <w:r w:rsidRPr="00BA3095">
        <w:rPr>
          <w:rFonts w:ascii="Arial Narrow" w:hAnsi="Arial Narrow"/>
          <w:sz w:val="27"/>
          <w:szCs w:val="27"/>
        </w:rPr>
        <w:t>. . . . . . . . . . .</w:t>
      </w:r>
      <w:r w:rsidR="006D6C4C" w:rsidRPr="00BA3095">
        <w:rPr>
          <w:rFonts w:ascii="Arial Narrow" w:hAnsi="Arial Narrow"/>
          <w:sz w:val="27"/>
          <w:szCs w:val="27"/>
        </w:rPr>
        <w:t xml:space="preserve"> </w:t>
      </w:r>
      <w:r w:rsidRPr="00BA3095">
        <w:rPr>
          <w:rFonts w:ascii="Arial Narrow" w:hAnsi="Arial Narrow"/>
          <w:sz w:val="27"/>
          <w:szCs w:val="27"/>
        </w:rPr>
        <w:t xml:space="preserve"> . . . . .</w:t>
      </w:r>
      <w:r w:rsidR="00A57085" w:rsidRPr="00BA3095">
        <w:rPr>
          <w:rFonts w:ascii="Arial Narrow" w:hAnsi="Arial Narrow"/>
          <w:sz w:val="27"/>
          <w:szCs w:val="27"/>
        </w:rPr>
        <w:t xml:space="preserve"> . . . . . . . . . </w:t>
      </w:r>
      <w:r w:rsidR="006D6C4C" w:rsidRPr="00BA3095">
        <w:rPr>
          <w:rFonts w:ascii="Arial Narrow" w:hAnsi="Arial Narrow"/>
          <w:sz w:val="27"/>
          <w:szCs w:val="27"/>
        </w:rPr>
        <w:t xml:space="preserve">. . . . . . . . . . . . . . . </w:t>
      </w:r>
    </w:p>
    <w:p w:rsidR="00F81C32" w:rsidRPr="00BA3095" w:rsidRDefault="00F81C32" w:rsidP="00CD639B">
      <w:pPr>
        <w:spacing w:line="276" w:lineRule="auto"/>
        <w:jc w:val="both"/>
        <w:rPr>
          <w:rFonts w:ascii="Arial Narrow" w:hAnsi="Arial Narrow"/>
          <w:sz w:val="27"/>
          <w:szCs w:val="27"/>
        </w:rPr>
      </w:pPr>
    </w:p>
    <w:p w:rsidR="00C150A8" w:rsidRPr="00BA3095" w:rsidRDefault="00B25621" w:rsidP="000805F5">
      <w:pPr>
        <w:spacing w:line="360" w:lineRule="auto"/>
        <w:ind w:firstLine="708"/>
        <w:jc w:val="both"/>
        <w:rPr>
          <w:rFonts w:ascii="Arial Narrow" w:hAnsi="Arial Narrow"/>
          <w:sz w:val="27"/>
          <w:szCs w:val="27"/>
        </w:rPr>
      </w:pPr>
      <w:r w:rsidRPr="00BA3095">
        <w:rPr>
          <w:rFonts w:ascii="Arial Narrow" w:hAnsi="Arial Narrow"/>
          <w:b/>
          <w:bCs/>
          <w:sz w:val="27"/>
          <w:szCs w:val="27"/>
        </w:rPr>
        <w:t>CUAR</w:t>
      </w:r>
      <w:r w:rsidR="00F81C32" w:rsidRPr="00BA3095">
        <w:rPr>
          <w:rFonts w:ascii="Arial Narrow" w:hAnsi="Arial Narrow"/>
          <w:b/>
          <w:bCs/>
          <w:sz w:val="27"/>
          <w:szCs w:val="27"/>
        </w:rPr>
        <w:t xml:space="preserve">TO.-  </w:t>
      </w:r>
      <w:r w:rsidR="00F81C32" w:rsidRPr="00BA3095">
        <w:rPr>
          <w:rFonts w:ascii="Arial Narrow" w:hAnsi="Arial Narrow"/>
          <w:sz w:val="27"/>
          <w:szCs w:val="27"/>
        </w:rPr>
        <w:t xml:space="preserve">La audiencia de alegatos fue celebrada </w:t>
      </w:r>
      <w:r w:rsidR="00553634" w:rsidRPr="00BA3095">
        <w:rPr>
          <w:rFonts w:ascii="Arial Narrow" w:hAnsi="Arial Narrow"/>
          <w:sz w:val="27"/>
          <w:szCs w:val="27"/>
        </w:rPr>
        <w:t>con fecha</w:t>
      </w:r>
      <w:r w:rsidR="00F81C32" w:rsidRPr="00BA3095">
        <w:rPr>
          <w:rFonts w:ascii="Arial Narrow" w:hAnsi="Arial Narrow"/>
          <w:sz w:val="27"/>
          <w:szCs w:val="27"/>
        </w:rPr>
        <w:t xml:space="preserve"> 1</w:t>
      </w:r>
      <w:r w:rsidRPr="00BA3095">
        <w:rPr>
          <w:rFonts w:ascii="Arial Narrow" w:hAnsi="Arial Narrow"/>
          <w:sz w:val="27"/>
          <w:szCs w:val="27"/>
        </w:rPr>
        <w:t xml:space="preserve">3 </w:t>
      </w:r>
      <w:r w:rsidR="00396A06" w:rsidRPr="00BA3095">
        <w:rPr>
          <w:rFonts w:ascii="Arial Narrow" w:hAnsi="Arial Narrow"/>
          <w:sz w:val="27"/>
          <w:szCs w:val="27"/>
        </w:rPr>
        <w:t>trece de noviembre del año 2012</w:t>
      </w:r>
      <w:r w:rsidRPr="00BA3095">
        <w:rPr>
          <w:rFonts w:ascii="Arial Narrow" w:hAnsi="Arial Narrow"/>
          <w:sz w:val="27"/>
          <w:szCs w:val="27"/>
        </w:rPr>
        <w:t xml:space="preserve"> dos mil doce,</w:t>
      </w:r>
      <w:r w:rsidR="00F81C32" w:rsidRPr="00BA3095">
        <w:rPr>
          <w:rFonts w:ascii="Arial Narrow" w:hAnsi="Arial Narrow"/>
          <w:sz w:val="27"/>
          <w:szCs w:val="27"/>
        </w:rPr>
        <w:t xml:space="preserve"> a las 11:00 once horas, </w:t>
      </w:r>
      <w:r w:rsidR="00553634" w:rsidRPr="00BA3095">
        <w:rPr>
          <w:rFonts w:ascii="Arial Narrow" w:hAnsi="Arial Narrow"/>
          <w:sz w:val="27"/>
          <w:szCs w:val="27"/>
        </w:rPr>
        <w:t>sin la asistencia de las partes</w:t>
      </w:r>
      <w:r w:rsidRPr="00BA3095">
        <w:rPr>
          <w:rFonts w:ascii="Arial Narrow" w:hAnsi="Arial Narrow"/>
          <w:sz w:val="27"/>
          <w:szCs w:val="27"/>
        </w:rPr>
        <w:t xml:space="preserve">, </w:t>
      </w:r>
      <w:r w:rsidR="00285AA6" w:rsidRPr="00BA3095">
        <w:rPr>
          <w:rFonts w:ascii="Arial Narrow" w:hAnsi="Arial Narrow"/>
          <w:sz w:val="27"/>
          <w:szCs w:val="27"/>
        </w:rPr>
        <w:t xml:space="preserve">por lo que se procede a emitir  la sentencia que en derecho corresponde. </w:t>
      </w:r>
    </w:p>
    <w:p w:rsidR="00B25621" w:rsidRPr="00BA3095" w:rsidRDefault="00B25621" w:rsidP="00CD639B">
      <w:pPr>
        <w:spacing w:line="276" w:lineRule="auto"/>
        <w:jc w:val="center"/>
        <w:rPr>
          <w:rFonts w:ascii="Arial Narrow" w:hAnsi="Arial Narrow"/>
          <w:sz w:val="27"/>
          <w:szCs w:val="27"/>
        </w:rPr>
      </w:pPr>
    </w:p>
    <w:p w:rsidR="00A81FE9" w:rsidRPr="00BA3095" w:rsidRDefault="00A81FE9" w:rsidP="00CD639B">
      <w:pPr>
        <w:spacing w:line="276" w:lineRule="auto"/>
        <w:jc w:val="center"/>
        <w:rPr>
          <w:rFonts w:ascii="Arial Narrow" w:hAnsi="Arial Narrow"/>
          <w:b/>
          <w:sz w:val="27"/>
          <w:szCs w:val="27"/>
        </w:rPr>
      </w:pPr>
      <w:r w:rsidRPr="00BA3095">
        <w:rPr>
          <w:rFonts w:ascii="Arial Narrow" w:hAnsi="Arial Narrow"/>
          <w:b/>
          <w:sz w:val="27"/>
          <w:szCs w:val="27"/>
        </w:rPr>
        <w:t>C O N S I D E R A N D O:</w:t>
      </w:r>
    </w:p>
    <w:p w:rsidR="00285AA6" w:rsidRPr="00BA3095" w:rsidRDefault="00285AA6" w:rsidP="00CD639B">
      <w:pPr>
        <w:spacing w:line="276" w:lineRule="auto"/>
        <w:jc w:val="center"/>
        <w:rPr>
          <w:rFonts w:ascii="Arial Narrow" w:hAnsi="Arial Narrow"/>
          <w:sz w:val="27"/>
          <w:szCs w:val="27"/>
        </w:rPr>
      </w:pPr>
    </w:p>
    <w:p w:rsidR="00F81C32" w:rsidRPr="00BA3095" w:rsidRDefault="00F81C32" w:rsidP="000805F5">
      <w:pPr>
        <w:spacing w:line="360" w:lineRule="auto"/>
        <w:ind w:firstLine="708"/>
        <w:jc w:val="both"/>
        <w:rPr>
          <w:rFonts w:ascii="Arial Narrow" w:hAnsi="Arial Narrow"/>
          <w:sz w:val="27"/>
          <w:szCs w:val="27"/>
        </w:rPr>
      </w:pPr>
      <w:r w:rsidRPr="00BA3095">
        <w:rPr>
          <w:rFonts w:ascii="Arial Narrow" w:hAnsi="Arial Narrow"/>
          <w:b/>
          <w:sz w:val="27"/>
          <w:szCs w:val="27"/>
        </w:rPr>
        <w:t>PRIMERO.-</w:t>
      </w:r>
      <w:r w:rsidRPr="00BA3095">
        <w:rPr>
          <w:rFonts w:ascii="Arial Narrow" w:hAnsi="Arial Narrow"/>
          <w:sz w:val="27"/>
          <w:szCs w:val="27"/>
        </w:rPr>
        <w:t xml:space="preserve"> Que este</w:t>
      </w:r>
      <w:r w:rsidR="00D80814" w:rsidRPr="00BA3095">
        <w:rPr>
          <w:rFonts w:ascii="Arial Narrow" w:hAnsi="Arial Narrow"/>
          <w:sz w:val="27"/>
          <w:szCs w:val="27"/>
        </w:rPr>
        <w:t xml:space="preserve"> </w:t>
      </w:r>
      <w:r w:rsidRPr="00BA3095">
        <w:rPr>
          <w:rFonts w:ascii="Arial Narrow" w:hAnsi="Arial Narrow"/>
          <w:sz w:val="27"/>
          <w:szCs w:val="27"/>
        </w:rPr>
        <w:t>Juzgado</w:t>
      </w:r>
      <w:r w:rsidR="00D80814" w:rsidRPr="00BA3095">
        <w:rPr>
          <w:rFonts w:ascii="Arial Narrow" w:hAnsi="Arial Narrow"/>
          <w:sz w:val="27"/>
          <w:szCs w:val="27"/>
        </w:rPr>
        <w:t xml:space="preserve"> </w:t>
      </w:r>
      <w:r w:rsidRPr="00BA3095">
        <w:rPr>
          <w:rFonts w:ascii="Arial Narrow" w:hAnsi="Arial Narrow"/>
          <w:sz w:val="27"/>
          <w:szCs w:val="27"/>
        </w:rPr>
        <w:t>Primero</w:t>
      </w:r>
      <w:r w:rsidR="00577890" w:rsidRPr="00BA3095">
        <w:rPr>
          <w:rFonts w:ascii="Arial Narrow" w:hAnsi="Arial Narrow"/>
          <w:sz w:val="27"/>
          <w:szCs w:val="27"/>
        </w:rPr>
        <w:t xml:space="preserve"> </w:t>
      </w:r>
      <w:r w:rsidRPr="00BA3095">
        <w:rPr>
          <w:rFonts w:ascii="Arial Narrow" w:hAnsi="Arial Narrow"/>
          <w:sz w:val="27"/>
          <w:szCs w:val="27"/>
        </w:rPr>
        <w:t xml:space="preserve">Administrativo Municipal por razón de turno, es competente para conocer y resolver el presente proceso administrativo, </w:t>
      </w:r>
      <w:r w:rsidR="00FA471B" w:rsidRPr="00BA3095">
        <w:rPr>
          <w:rFonts w:ascii="Arial Narrow" w:hAnsi="Arial Narrow"/>
          <w:sz w:val="27"/>
          <w:szCs w:val="27"/>
        </w:rPr>
        <w:t>conforme</w:t>
      </w:r>
      <w:r w:rsidRPr="00BA3095">
        <w:rPr>
          <w:rFonts w:ascii="Arial Narrow" w:hAnsi="Arial Narrow"/>
          <w:sz w:val="27"/>
          <w:szCs w:val="27"/>
        </w:rPr>
        <w:t xml:space="preserve"> a lo previsto por los Artículos 206, 206-A párrafo  segundo y 216 de la Ley Orgánica Municipal para el Estado de Guanajuato; 1 fracción II y 3, párrafo segundo, del Código de Procedimiento y Justicia Administrativa para el Estado y los Municipios de Guanajuato, toda vez que se impugna</w:t>
      </w:r>
      <w:r w:rsidR="00C150A8" w:rsidRPr="00BA3095">
        <w:rPr>
          <w:rFonts w:ascii="Arial Narrow" w:hAnsi="Arial Narrow"/>
          <w:sz w:val="27"/>
          <w:szCs w:val="27"/>
        </w:rPr>
        <w:t>n</w:t>
      </w:r>
      <w:r w:rsidRPr="00BA3095">
        <w:rPr>
          <w:rFonts w:ascii="Arial Narrow" w:hAnsi="Arial Narrow"/>
          <w:sz w:val="27"/>
          <w:szCs w:val="27"/>
        </w:rPr>
        <w:t xml:space="preserve"> </w:t>
      </w:r>
      <w:r w:rsidR="00C150A8" w:rsidRPr="00BA3095">
        <w:rPr>
          <w:rFonts w:ascii="Arial Narrow" w:hAnsi="Arial Narrow"/>
          <w:sz w:val="27"/>
          <w:szCs w:val="27"/>
        </w:rPr>
        <w:t xml:space="preserve">actos imputados </w:t>
      </w:r>
      <w:r w:rsidR="00B25621" w:rsidRPr="00BA3095">
        <w:rPr>
          <w:rFonts w:ascii="Arial Narrow" w:hAnsi="Arial Narrow"/>
          <w:sz w:val="27"/>
          <w:szCs w:val="27"/>
        </w:rPr>
        <w:t xml:space="preserve">al Director de Ejecución y </w:t>
      </w:r>
      <w:r w:rsidR="000805F5" w:rsidRPr="00BA3095">
        <w:rPr>
          <w:rFonts w:ascii="Arial Narrow" w:hAnsi="Arial Narrow"/>
          <w:sz w:val="27"/>
          <w:szCs w:val="27"/>
        </w:rPr>
        <w:t xml:space="preserve">al </w:t>
      </w:r>
      <w:r w:rsidR="00B25621" w:rsidRPr="00BA3095">
        <w:rPr>
          <w:rFonts w:ascii="Arial Narrow" w:hAnsi="Arial Narrow"/>
          <w:sz w:val="27"/>
          <w:szCs w:val="27"/>
        </w:rPr>
        <w:t>Ministro Ejecutor</w:t>
      </w:r>
      <w:r w:rsidR="00BA3095" w:rsidRPr="00BA3095">
        <w:rPr>
          <w:rFonts w:ascii="Arial Narrow" w:hAnsi="Arial Narrow"/>
          <w:sz w:val="27"/>
          <w:szCs w:val="27"/>
        </w:rPr>
        <w:t>…</w:t>
      </w:r>
      <w:r w:rsidR="00B25621" w:rsidRPr="00BA3095">
        <w:rPr>
          <w:rFonts w:ascii="Arial Narrow" w:hAnsi="Arial Narrow"/>
          <w:sz w:val="27"/>
          <w:szCs w:val="27"/>
        </w:rPr>
        <w:t>, ambos de la Dirección General de Ingresos del Municipio de León, Guanajuato</w:t>
      </w:r>
      <w:r w:rsidRPr="00BA3095">
        <w:rPr>
          <w:rFonts w:ascii="Arial Narrow" w:hAnsi="Arial Narrow"/>
          <w:sz w:val="27"/>
          <w:szCs w:val="27"/>
        </w:rPr>
        <w:t xml:space="preserve">. . . . . . . . . . . . . </w:t>
      </w:r>
      <w:r w:rsidR="00C150A8" w:rsidRPr="00BA3095">
        <w:rPr>
          <w:rFonts w:ascii="Arial Narrow" w:hAnsi="Arial Narrow"/>
          <w:sz w:val="27"/>
          <w:szCs w:val="27"/>
        </w:rPr>
        <w:t>. . . . . . . . . .</w:t>
      </w:r>
      <w:r w:rsidR="006D6C4C" w:rsidRPr="00BA3095">
        <w:rPr>
          <w:rFonts w:ascii="Arial Narrow" w:hAnsi="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 </w:t>
      </w:r>
    </w:p>
    <w:p w:rsidR="00B25621" w:rsidRPr="00BA3095" w:rsidRDefault="00B25621" w:rsidP="00CD639B">
      <w:pPr>
        <w:spacing w:line="276" w:lineRule="auto"/>
        <w:jc w:val="both"/>
        <w:rPr>
          <w:rFonts w:ascii="Arial Narrow" w:hAnsi="Arial Narrow"/>
          <w:b/>
          <w:sz w:val="27"/>
          <w:szCs w:val="27"/>
        </w:rPr>
      </w:pPr>
    </w:p>
    <w:p w:rsidR="00F26AEF" w:rsidRPr="00BA3095" w:rsidRDefault="00CB0692" w:rsidP="00F26AEF">
      <w:pPr>
        <w:spacing w:line="360" w:lineRule="auto"/>
        <w:ind w:firstLine="708"/>
        <w:jc w:val="both"/>
        <w:rPr>
          <w:rFonts w:ascii="Arial Narrow" w:hAnsi="Arial Narrow"/>
          <w:sz w:val="27"/>
          <w:szCs w:val="27"/>
        </w:rPr>
      </w:pPr>
      <w:r w:rsidRPr="00BA3095">
        <w:rPr>
          <w:rFonts w:ascii="Arial Narrow" w:hAnsi="Arial Narrow"/>
          <w:b/>
          <w:sz w:val="27"/>
          <w:szCs w:val="27"/>
        </w:rPr>
        <w:t>SEGUNDO.-</w:t>
      </w:r>
      <w:r w:rsidRPr="00BA3095">
        <w:rPr>
          <w:rFonts w:ascii="Arial Narrow" w:hAnsi="Arial Narrow"/>
          <w:sz w:val="27"/>
          <w:szCs w:val="27"/>
        </w:rPr>
        <w:t xml:space="preserve"> </w:t>
      </w:r>
      <w:r w:rsidR="00AF3D87" w:rsidRPr="00BA3095">
        <w:rPr>
          <w:rFonts w:ascii="Arial Narrow" w:hAnsi="Arial Narrow"/>
          <w:sz w:val="27"/>
          <w:szCs w:val="27"/>
        </w:rPr>
        <w:t xml:space="preserve">Que la parte actora impugna </w:t>
      </w:r>
      <w:r w:rsidR="00396A06" w:rsidRPr="00BA3095">
        <w:rPr>
          <w:rFonts w:ascii="Arial Narrow" w:hAnsi="Arial Narrow"/>
          <w:sz w:val="27"/>
          <w:szCs w:val="27"/>
        </w:rPr>
        <w:t>el Mandamiento de Ejecución</w:t>
      </w:r>
      <w:r w:rsidR="00BA3095" w:rsidRPr="00BA3095">
        <w:rPr>
          <w:rFonts w:ascii="Arial Narrow" w:hAnsi="Arial Narrow"/>
          <w:sz w:val="27"/>
          <w:szCs w:val="27"/>
        </w:rPr>
        <w:t>…</w:t>
      </w:r>
      <w:r w:rsidR="00396A06" w:rsidRPr="00BA3095">
        <w:rPr>
          <w:rFonts w:ascii="Arial Narrow" w:hAnsi="Arial Narrow"/>
          <w:sz w:val="27"/>
          <w:szCs w:val="27"/>
        </w:rPr>
        <w:t>, suscrito por el Director de Ejecución y e</w:t>
      </w:r>
      <w:r w:rsidR="00CE3064" w:rsidRPr="00BA3095">
        <w:rPr>
          <w:rFonts w:ascii="Arial Narrow" w:hAnsi="Arial Narrow"/>
          <w:sz w:val="27"/>
          <w:szCs w:val="27"/>
        </w:rPr>
        <w:t>l Acta de Embargo</w:t>
      </w:r>
      <w:r w:rsidR="00BA3095" w:rsidRPr="00BA3095">
        <w:rPr>
          <w:rFonts w:ascii="Arial Narrow" w:hAnsi="Arial Narrow"/>
          <w:sz w:val="27"/>
          <w:szCs w:val="27"/>
        </w:rPr>
        <w:t>…</w:t>
      </w:r>
      <w:r w:rsidR="000805F5" w:rsidRPr="00BA3095">
        <w:rPr>
          <w:rFonts w:ascii="Arial Narrow" w:hAnsi="Arial Narrow"/>
          <w:sz w:val="27"/>
          <w:szCs w:val="27"/>
        </w:rPr>
        <w:t xml:space="preserve">; y, la existencia de los actos impugnados se encuentra acredita en autos, con copia certificada </w:t>
      </w:r>
      <w:r w:rsidR="00F26AEF" w:rsidRPr="00BA3095">
        <w:rPr>
          <w:rFonts w:ascii="Arial Narrow" w:hAnsi="Arial Narrow"/>
          <w:sz w:val="27"/>
          <w:szCs w:val="27"/>
        </w:rPr>
        <w:t xml:space="preserve">certificadas notarialmente de los referidos actos. . . .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r w:rsidR="00BA3095" w:rsidRPr="00BA3095">
        <w:rPr>
          <w:rFonts w:ascii="Arial Narrow" w:hAnsi="Arial Narrow" w:cs="Arial Narrow"/>
          <w:sz w:val="27"/>
          <w:szCs w:val="27"/>
        </w:rPr>
        <w:t xml:space="preserve"> </w:t>
      </w:r>
      <w:r w:rsidR="00BA3095" w:rsidRPr="00BA3095">
        <w:rPr>
          <w:rFonts w:ascii="Arial Narrow" w:hAnsi="Arial Narrow" w:cs="Arial Narrow"/>
          <w:sz w:val="27"/>
          <w:szCs w:val="27"/>
        </w:rPr>
        <w:t>. . . . .</w:t>
      </w:r>
    </w:p>
    <w:p w:rsidR="00F26AEF" w:rsidRPr="00BA3095" w:rsidRDefault="00F26AEF" w:rsidP="00CD639B">
      <w:pPr>
        <w:spacing w:line="276" w:lineRule="auto"/>
        <w:jc w:val="both"/>
        <w:rPr>
          <w:rFonts w:ascii="Arial Narrow" w:hAnsi="Arial Narrow"/>
          <w:sz w:val="27"/>
          <w:szCs w:val="27"/>
        </w:rPr>
      </w:pPr>
    </w:p>
    <w:p w:rsidR="00F26AEF" w:rsidRPr="00BA3095" w:rsidRDefault="00EE4602" w:rsidP="000805F5">
      <w:pPr>
        <w:spacing w:line="360" w:lineRule="auto"/>
        <w:ind w:firstLine="708"/>
        <w:jc w:val="both"/>
        <w:rPr>
          <w:rFonts w:ascii="Arial Narrow" w:hAnsi="Arial Narrow"/>
          <w:sz w:val="27"/>
          <w:szCs w:val="27"/>
        </w:rPr>
      </w:pPr>
      <w:r w:rsidRPr="00BA3095">
        <w:rPr>
          <w:rFonts w:ascii="Arial Narrow" w:hAnsi="Arial Narrow"/>
          <w:b/>
          <w:sz w:val="27"/>
          <w:szCs w:val="27"/>
        </w:rPr>
        <w:t>TERCERO.-</w:t>
      </w:r>
      <w:r w:rsidR="00F26AEF" w:rsidRPr="00BA3095">
        <w:rPr>
          <w:rFonts w:ascii="Arial Narrow" w:hAnsi="Arial Narrow"/>
          <w:b/>
          <w:sz w:val="27"/>
          <w:szCs w:val="27"/>
        </w:rPr>
        <w:t xml:space="preserve"> </w:t>
      </w:r>
      <w:r w:rsidRPr="00BA3095">
        <w:rPr>
          <w:rFonts w:ascii="Arial Narrow" w:hAnsi="Arial Narrow"/>
          <w:b/>
          <w:sz w:val="27"/>
          <w:szCs w:val="27"/>
        </w:rPr>
        <w:t xml:space="preserve"> </w:t>
      </w:r>
      <w:r w:rsidR="00CB0692" w:rsidRPr="00BA3095">
        <w:rPr>
          <w:rFonts w:ascii="Arial Narrow" w:hAnsi="Arial Narrow"/>
          <w:sz w:val="27"/>
          <w:szCs w:val="27"/>
        </w:rPr>
        <w:t xml:space="preserve">Que conforme a lo </w:t>
      </w:r>
      <w:r w:rsidR="00F26AEF" w:rsidRPr="00BA3095">
        <w:rPr>
          <w:rFonts w:ascii="Arial Narrow" w:hAnsi="Arial Narrow"/>
          <w:sz w:val="27"/>
          <w:szCs w:val="27"/>
        </w:rPr>
        <w:t xml:space="preserve"> </w:t>
      </w:r>
      <w:r w:rsidR="00CB0692" w:rsidRPr="00BA3095">
        <w:rPr>
          <w:rFonts w:ascii="Arial Narrow" w:hAnsi="Arial Narrow"/>
          <w:sz w:val="27"/>
          <w:szCs w:val="27"/>
        </w:rPr>
        <w:t xml:space="preserve">estipulado por el artículo 261 del Código de </w:t>
      </w:r>
    </w:p>
    <w:p w:rsidR="00CE3064" w:rsidRPr="00BA3095" w:rsidRDefault="00CB0692" w:rsidP="00F26AEF">
      <w:pPr>
        <w:spacing w:line="360" w:lineRule="auto"/>
        <w:jc w:val="both"/>
        <w:rPr>
          <w:rFonts w:ascii="Arial Narrow" w:hAnsi="Arial Narrow"/>
          <w:sz w:val="27"/>
          <w:szCs w:val="27"/>
        </w:rPr>
      </w:pPr>
      <w:r w:rsidRPr="00BA3095">
        <w:rPr>
          <w:rFonts w:ascii="Arial Narrow" w:hAnsi="Arial Narrow"/>
          <w:sz w:val="27"/>
          <w:szCs w:val="27"/>
        </w:rPr>
        <w:t xml:space="preserve">Procedimiento y Justicia Administrativa para el Estado y los Municipios de Guanajuato, por tratarse de cuestiones de orden público, previamente al estudio del fondo, el Juzgador de oficio o </w:t>
      </w:r>
      <w:r w:rsidR="003F3E69" w:rsidRPr="00BA3095">
        <w:rPr>
          <w:rFonts w:ascii="Arial Narrow" w:hAnsi="Arial Narrow"/>
          <w:sz w:val="27"/>
          <w:szCs w:val="27"/>
        </w:rPr>
        <w:t xml:space="preserve"> </w:t>
      </w:r>
      <w:r w:rsidRPr="00BA3095">
        <w:rPr>
          <w:rFonts w:ascii="Arial Narrow" w:hAnsi="Arial Narrow"/>
          <w:sz w:val="27"/>
          <w:szCs w:val="27"/>
        </w:rPr>
        <w:t xml:space="preserve">a </w:t>
      </w:r>
      <w:r w:rsidR="003F3E69" w:rsidRPr="00BA3095">
        <w:rPr>
          <w:rFonts w:ascii="Arial Narrow" w:hAnsi="Arial Narrow"/>
          <w:sz w:val="27"/>
          <w:szCs w:val="27"/>
        </w:rPr>
        <w:t xml:space="preserve"> </w:t>
      </w:r>
      <w:r w:rsidRPr="00BA3095">
        <w:rPr>
          <w:rFonts w:ascii="Arial Narrow" w:hAnsi="Arial Narrow"/>
          <w:sz w:val="27"/>
          <w:szCs w:val="27"/>
        </w:rPr>
        <w:t xml:space="preserve">instancia de parte debe proceder al </w:t>
      </w:r>
      <w:r w:rsidR="003F3E69" w:rsidRPr="00BA3095">
        <w:rPr>
          <w:rFonts w:ascii="Arial Narrow" w:hAnsi="Arial Narrow"/>
          <w:sz w:val="27"/>
          <w:szCs w:val="27"/>
        </w:rPr>
        <w:t xml:space="preserve"> </w:t>
      </w:r>
      <w:r w:rsidRPr="00BA3095">
        <w:rPr>
          <w:rFonts w:ascii="Arial Narrow" w:hAnsi="Arial Narrow"/>
          <w:sz w:val="27"/>
          <w:szCs w:val="27"/>
        </w:rPr>
        <w:t xml:space="preserve">análisis de las </w:t>
      </w:r>
    </w:p>
    <w:p w:rsidR="00CB0692" w:rsidRPr="00BA3095" w:rsidRDefault="00CB0692" w:rsidP="00F26AEF">
      <w:pPr>
        <w:spacing w:line="360" w:lineRule="auto"/>
        <w:jc w:val="both"/>
        <w:rPr>
          <w:rFonts w:ascii="Arial Narrow" w:hAnsi="Arial Narrow"/>
          <w:sz w:val="27"/>
          <w:szCs w:val="27"/>
        </w:rPr>
      </w:pPr>
      <w:r w:rsidRPr="00BA3095">
        <w:rPr>
          <w:rFonts w:ascii="Arial Narrow" w:hAnsi="Arial Narrow"/>
          <w:sz w:val="27"/>
          <w:szCs w:val="27"/>
        </w:rPr>
        <w:t>causales de improcedencia previstas en este artículo. . . . . . . . . . . . . . . . . . . . . . . . .</w:t>
      </w:r>
      <w:r w:rsidR="00925E0C" w:rsidRPr="00BA3095">
        <w:rPr>
          <w:rFonts w:ascii="Arial Narrow" w:hAnsi="Arial Narrow"/>
          <w:sz w:val="27"/>
          <w:szCs w:val="27"/>
        </w:rPr>
        <w:t xml:space="preserve"> </w:t>
      </w:r>
    </w:p>
    <w:p w:rsidR="00CB0692" w:rsidRPr="00BA3095" w:rsidRDefault="00CB0692" w:rsidP="00CD639B">
      <w:pPr>
        <w:spacing w:line="276" w:lineRule="auto"/>
        <w:jc w:val="both"/>
        <w:rPr>
          <w:rFonts w:ascii="Arial Narrow" w:hAnsi="Arial Narrow"/>
          <w:sz w:val="27"/>
          <w:szCs w:val="27"/>
        </w:rPr>
      </w:pPr>
    </w:p>
    <w:p w:rsidR="006A4A4F" w:rsidRPr="00BA3095" w:rsidRDefault="006A4A4F" w:rsidP="000805F5">
      <w:pPr>
        <w:spacing w:line="360" w:lineRule="auto"/>
        <w:ind w:firstLine="708"/>
        <w:jc w:val="both"/>
        <w:rPr>
          <w:rFonts w:ascii="Arial Narrow" w:hAnsi="Arial Narrow"/>
          <w:sz w:val="27"/>
          <w:szCs w:val="27"/>
        </w:rPr>
      </w:pPr>
      <w:r w:rsidRPr="00BA3095">
        <w:rPr>
          <w:rFonts w:ascii="Arial Narrow" w:hAnsi="Arial Narrow"/>
          <w:sz w:val="27"/>
          <w:szCs w:val="27"/>
        </w:rPr>
        <w:t>Las autoridades en sus contestaciones de demanda, opone</w:t>
      </w:r>
      <w:r w:rsidR="00CE3064" w:rsidRPr="00BA3095">
        <w:rPr>
          <w:rFonts w:ascii="Arial Narrow" w:hAnsi="Arial Narrow"/>
          <w:sz w:val="27"/>
          <w:szCs w:val="27"/>
        </w:rPr>
        <w:t>n</w:t>
      </w:r>
      <w:r w:rsidRPr="00BA3095">
        <w:rPr>
          <w:rFonts w:ascii="Arial Narrow" w:hAnsi="Arial Narrow"/>
          <w:sz w:val="27"/>
          <w:szCs w:val="27"/>
        </w:rPr>
        <w:t xml:space="preserve"> las excepciones y defensas siguientes: . . . . . . . . . . . . . . . . . . .  . . . . . . . . . . . . . . . . . . . </w:t>
      </w:r>
    </w:p>
    <w:p w:rsidR="006A4A4F" w:rsidRPr="00BA3095" w:rsidRDefault="006A4A4F" w:rsidP="00CD639B">
      <w:pPr>
        <w:spacing w:line="276" w:lineRule="auto"/>
        <w:jc w:val="both"/>
        <w:rPr>
          <w:rFonts w:ascii="Arial Narrow" w:hAnsi="Arial Narrow"/>
          <w:sz w:val="27"/>
          <w:szCs w:val="27"/>
        </w:rPr>
      </w:pPr>
    </w:p>
    <w:p w:rsidR="006A4A4F" w:rsidRPr="00BA3095" w:rsidRDefault="006A4A4F" w:rsidP="000805F5">
      <w:pPr>
        <w:spacing w:line="360" w:lineRule="auto"/>
        <w:ind w:firstLine="708"/>
        <w:jc w:val="both"/>
        <w:rPr>
          <w:rFonts w:ascii="Arial Narrow" w:hAnsi="Arial Narrow"/>
          <w:sz w:val="27"/>
          <w:szCs w:val="27"/>
        </w:rPr>
      </w:pPr>
      <w:r w:rsidRPr="00BA3095">
        <w:rPr>
          <w:rFonts w:ascii="Arial Narrow" w:hAnsi="Arial Narrow"/>
          <w:sz w:val="27"/>
          <w:szCs w:val="27"/>
        </w:rPr>
        <w:t xml:space="preserve">La excepción de falta de acción y carencia de derecho, para efectos de este proceso se estima que es lo mismo la carencia de acción y la carencia de interés </w:t>
      </w:r>
      <w:r w:rsidRPr="00BA3095">
        <w:rPr>
          <w:rFonts w:ascii="Arial Narrow" w:hAnsi="Arial Narrow"/>
          <w:sz w:val="27"/>
          <w:szCs w:val="27"/>
        </w:rPr>
        <w:lastRenderedPageBreak/>
        <w:t xml:space="preserve">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la parte actora si cuenta con interés jurídico para impugnar los actos combatidos que nos ocupa, </w:t>
      </w:r>
      <w:r w:rsidR="00F26AEF" w:rsidRPr="00BA3095">
        <w:rPr>
          <w:rFonts w:ascii="Arial Narrow" w:hAnsi="Arial Narrow"/>
          <w:sz w:val="27"/>
          <w:szCs w:val="27"/>
        </w:rPr>
        <w:t xml:space="preserve">los que </w:t>
      </w:r>
      <w:r w:rsidRPr="00BA3095">
        <w:rPr>
          <w:rFonts w:ascii="Arial Narrow" w:hAnsi="Arial Narrow"/>
          <w:sz w:val="27"/>
          <w:szCs w:val="27"/>
        </w:rPr>
        <w:t>obran en autos</w:t>
      </w:r>
      <w:r w:rsidR="00F26AEF" w:rsidRPr="00BA3095">
        <w:rPr>
          <w:rFonts w:ascii="Arial Narrow" w:hAnsi="Arial Narrow"/>
          <w:sz w:val="27"/>
          <w:szCs w:val="27"/>
        </w:rPr>
        <w:t xml:space="preserve"> y </w:t>
      </w:r>
      <w:r w:rsidRPr="00BA3095">
        <w:rPr>
          <w:rFonts w:ascii="Arial Narrow" w:hAnsi="Arial Narrow"/>
          <w:sz w:val="27"/>
          <w:szCs w:val="27"/>
        </w:rPr>
        <w:t>se encuentran dirigidos hacia la persona del actor y éste como destinatario de los mismos está en aptitud de intentar la presente demanda, por ende, no se actualiza la causal de improcedencia prevista en la fracción I del  artículo 261 del multicitado Código de Procedimiento y Justicia Administrativa</w:t>
      </w:r>
      <w:r w:rsidRPr="00BA3095">
        <w:rPr>
          <w:rFonts w:ascii="Arial Narrow" w:hAnsi="Arial Narrow" w:cs="Arial"/>
          <w:sz w:val="27"/>
          <w:szCs w:val="27"/>
        </w:rPr>
        <w:t>. . . . .</w:t>
      </w:r>
      <w:r w:rsidRPr="00BA3095">
        <w:rPr>
          <w:rFonts w:ascii="Arial Narrow" w:hAnsi="Arial Narrow"/>
          <w:sz w:val="27"/>
          <w:szCs w:val="27"/>
        </w:rPr>
        <w:t xml:space="preserve"> . . . . . . . . . . . . . . . . . . . . . . </w:t>
      </w:r>
    </w:p>
    <w:p w:rsidR="006A4A4F" w:rsidRPr="00BA3095" w:rsidRDefault="006A4A4F" w:rsidP="00CD639B">
      <w:pPr>
        <w:spacing w:line="276" w:lineRule="auto"/>
        <w:jc w:val="both"/>
        <w:rPr>
          <w:rFonts w:ascii="Arial Narrow" w:hAnsi="Arial Narrow" w:cs="Arial"/>
          <w:sz w:val="27"/>
          <w:szCs w:val="27"/>
        </w:rPr>
      </w:pPr>
    </w:p>
    <w:p w:rsidR="004157CB" w:rsidRPr="00BA3095" w:rsidRDefault="004157CB" w:rsidP="004157CB">
      <w:pPr>
        <w:spacing w:line="360" w:lineRule="auto"/>
        <w:ind w:firstLine="708"/>
        <w:jc w:val="both"/>
        <w:rPr>
          <w:rFonts w:ascii="Arial Narrow" w:hAnsi="Arial Narrow" w:cs="Arial"/>
          <w:sz w:val="27"/>
          <w:szCs w:val="27"/>
        </w:rPr>
      </w:pPr>
      <w:r w:rsidRPr="00BA3095">
        <w:rPr>
          <w:rFonts w:ascii="Arial Narrow" w:hAnsi="Arial Narrow" w:cs="Arial"/>
          <w:sz w:val="27"/>
          <w:szCs w:val="27"/>
        </w:rPr>
        <w:t xml:space="preserve">La excepción derivada de los artículos 136, 137 y 138 del referido Código de Procedimiento y Justicia Administrativa, la opone bajo el argumento de que el acto impugnado reúne los elementos y requisitos de validez de los numerales en cita; al respecto cabe mencionar, que de los argumentos expresados podemos desprender una defensa, en el sentido de que los actos tildados de ilegales reúnen los elementos y requisitos de validez, aspectos que se analizarán al momento de determinar la legalidad o ilegalidad del requerimiento de pago combatido. . . . . . . . . </w:t>
      </w:r>
    </w:p>
    <w:p w:rsidR="00214CB1" w:rsidRPr="00BA3095" w:rsidRDefault="00214CB1" w:rsidP="00CD639B">
      <w:pPr>
        <w:spacing w:line="276" w:lineRule="auto"/>
        <w:jc w:val="both"/>
        <w:rPr>
          <w:rFonts w:ascii="Arial Narrow" w:hAnsi="Arial Narrow"/>
          <w:sz w:val="27"/>
          <w:szCs w:val="27"/>
        </w:rPr>
      </w:pPr>
    </w:p>
    <w:p w:rsidR="00BA3095" w:rsidRPr="00BA3095" w:rsidRDefault="006A4A4F" w:rsidP="000805F5">
      <w:pPr>
        <w:spacing w:line="360" w:lineRule="auto"/>
        <w:ind w:firstLine="708"/>
        <w:jc w:val="both"/>
        <w:rPr>
          <w:rFonts w:ascii="Arial Narrow" w:hAnsi="Arial Narrow"/>
          <w:sz w:val="27"/>
          <w:szCs w:val="27"/>
        </w:rPr>
      </w:pPr>
      <w:r w:rsidRPr="00BA3095">
        <w:rPr>
          <w:rFonts w:ascii="Arial Narrow" w:hAnsi="Arial Narrow"/>
          <w:sz w:val="27"/>
          <w:szCs w:val="27"/>
        </w:rPr>
        <w:t>También opone la excepción Nom Mutati Libeli, se considera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incurriría en una violación de naturaleza procesal. . .</w:t>
      </w:r>
      <w:r w:rsidR="00214CB1" w:rsidRPr="00BA3095">
        <w:rPr>
          <w:rFonts w:ascii="Arial Narrow" w:hAnsi="Arial Narrow"/>
          <w:sz w:val="27"/>
          <w:szCs w:val="27"/>
        </w:rPr>
        <w:t xml:space="preserve"> </w:t>
      </w:r>
      <w:r w:rsidRPr="00BA3095">
        <w:rPr>
          <w:rFonts w:ascii="Arial Narrow" w:hAnsi="Arial Narrow"/>
          <w:sz w:val="27"/>
          <w:szCs w:val="27"/>
        </w:rPr>
        <w:t xml:space="preserve"> . . .</w:t>
      </w:r>
    </w:p>
    <w:p w:rsidR="006A4A4F" w:rsidRPr="00BA3095" w:rsidRDefault="006A4A4F" w:rsidP="000805F5">
      <w:pPr>
        <w:spacing w:line="360" w:lineRule="auto"/>
        <w:ind w:firstLine="708"/>
        <w:jc w:val="both"/>
        <w:rPr>
          <w:rFonts w:ascii="Arial Narrow" w:hAnsi="Arial Narrow" w:cs="Arial"/>
          <w:sz w:val="27"/>
          <w:szCs w:val="27"/>
        </w:rPr>
      </w:pPr>
      <w:r w:rsidRPr="00BA3095">
        <w:rPr>
          <w:rFonts w:ascii="Arial Narrow" w:hAnsi="Arial Narrow"/>
          <w:sz w:val="27"/>
          <w:szCs w:val="27"/>
        </w:rPr>
        <w:t xml:space="preserve"> </w:t>
      </w:r>
    </w:p>
    <w:p w:rsidR="0043112A" w:rsidRPr="00BA3095" w:rsidRDefault="0043112A" w:rsidP="000805F5">
      <w:pPr>
        <w:spacing w:line="360" w:lineRule="auto"/>
        <w:ind w:firstLine="708"/>
        <w:jc w:val="both"/>
        <w:rPr>
          <w:rFonts w:ascii="Arial Narrow" w:hAnsi="Arial Narrow"/>
          <w:sz w:val="27"/>
          <w:szCs w:val="27"/>
        </w:rPr>
      </w:pPr>
      <w:r w:rsidRPr="00BA3095">
        <w:rPr>
          <w:rFonts w:ascii="Arial Narrow" w:hAnsi="Arial Narrow"/>
          <w:sz w:val="27"/>
          <w:szCs w:val="27"/>
        </w:rPr>
        <w:t xml:space="preserve">Ante la </w:t>
      </w:r>
      <w:r w:rsidR="00CE3064" w:rsidRPr="00BA3095">
        <w:rPr>
          <w:rFonts w:ascii="Arial Narrow" w:hAnsi="Arial Narrow"/>
          <w:sz w:val="27"/>
          <w:szCs w:val="27"/>
        </w:rPr>
        <w:t>im</w:t>
      </w:r>
      <w:r w:rsidRPr="00BA3095">
        <w:rPr>
          <w:rFonts w:ascii="Arial Narrow" w:hAnsi="Arial Narrow"/>
          <w:sz w:val="27"/>
          <w:szCs w:val="27"/>
        </w:rPr>
        <w:t xml:space="preserve">procedencia </w:t>
      </w:r>
      <w:r w:rsidR="00C9352A" w:rsidRPr="00BA3095">
        <w:rPr>
          <w:rFonts w:ascii="Arial Narrow" w:hAnsi="Arial Narrow"/>
          <w:sz w:val="27"/>
          <w:szCs w:val="27"/>
        </w:rPr>
        <w:t xml:space="preserve">de las causales tratadas y </w:t>
      </w:r>
      <w:r w:rsidRPr="00BA3095">
        <w:rPr>
          <w:rFonts w:ascii="Arial Narrow" w:hAnsi="Arial Narrow"/>
          <w:sz w:val="27"/>
          <w:szCs w:val="27"/>
        </w:rPr>
        <w:t xml:space="preserve">estimando que de autos se advierte que no se actualiza </w:t>
      </w:r>
      <w:r w:rsidR="003C7D5E" w:rsidRPr="00BA3095">
        <w:rPr>
          <w:rFonts w:ascii="Arial Narrow" w:hAnsi="Arial Narrow"/>
          <w:sz w:val="27"/>
          <w:szCs w:val="27"/>
        </w:rPr>
        <w:t xml:space="preserve">alguna </w:t>
      </w:r>
      <w:r w:rsidRPr="00BA3095">
        <w:rPr>
          <w:rFonts w:ascii="Arial Narrow" w:hAnsi="Arial Narrow"/>
          <w:sz w:val="27"/>
          <w:szCs w:val="27"/>
        </w:rPr>
        <w:t xml:space="preserve">otra de las previstas en el citado artículo 261, se procede al estudio de los conceptos de impugnación esgrimidos en la demanda. </w:t>
      </w:r>
    </w:p>
    <w:p w:rsidR="009F64DE" w:rsidRPr="00BA3095" w:rsidRDefault="009F64DE" w:rsidP="00CD639B">
      <w:pPr>
        <w:spacing w:line="276" w:lineRule="auto"/>
        <w:jc w:val="both"/>
        <w:rPr>
          <w:rFonts w:ascii="Verdana" w:hAnsi="Verdana" w:cs="Arial"/>
          <w:sz w:val="20"/>
          <w:szCs w:val="20"/>
        </w:rPr>
      </w:pPr>
    </w:p>
    <w:p w:rsidR="000A0087" w:rsidRPr="00BA3095" w:rsidRDefault="000A0087" w:rsidP="009E0E0E">
      <w:pPr>
        <w:spacing w:line="360" w:lineRule="auto"/>
        <w:ind w:firstLine="708"/>
        <w:jc w:val="both"/>
        <w:rPr>
          <w:rFonts w:ascii="Arial Narrow" w:hAnsi="Arial Narrow"/>
          <w:sz w:val="27"/>
          <w:szCs w:val="27"/>
        </w:rPr>
      </w:pPr>
      <w:r w:rsidRPr="00BA3095">
        <w:rPr>
          <w:rFonts w:ascii="Arial Narrow" w:hAnsi="Arial Narrow" w:cs="Arial Narrow"/>
          <w:b/>
          <w:sz w:val="27"/>
          <w:szCs w:val="27"/>
          <w:lang w:val="es-ES_tradnl"/>
        </w:rPr>
        <w:t>CUARTO.-</w:t>
      </w:r>
      <w:r w:rsidRPr="00BA3095">
        <w:rPr>
          <w:rFonts w:ascii="Arial Narrow" w:hAnsi="Arial Narrow" w:cs="Arial Narrow"/>
          <w:sz w:val="27"/>
          <w:szCs w:val="27"/>
          <w:lang w:val="es-ES_tradnl"/>
        </w:rPr>
        <w:t xml:space="preserve"> Que e</w:t>
      </w:r>
      <w:r w:rsidR="00F95A7A" w:rsidRPr="00BA3095">
        <w:rPr>
          <w:rFonts w:ascii="Arial Narrow" w:hAnsi="Arial Narrow" w:cs="Arial Narrow"/>
          <w:sz w:val="27"/>
          <w:szCs w:val="27"/>
          <w:lang w:val="es-ES_tradnl"/>
        </w:rPr>
        <w:t>n el</w:t>
      </w:r>
      <w:r w:rsidRPr="00BA3095">
        <w:rPr>
          <w:rFonts w:ascii="Arial Narrow" w:hAnsi="Arial Narrow" w:cs="Arial Narrow"/>
          <w:sz w:val="27"/>
          <w:szCs w:val="27"/>
          <w:lang w:val="es-ES_tradnl"/>
        </w:rPr>
        <w:t xml:space="preserve"> </w:t>
      </w:r>
      <w:r w:rsidR="00CE3064" w:rsidRPr="00BA3095">
        <w:rPr>
          <w:rFonts w:ascii="Arial Narrow" w:hAnsi="Arial Narrow" w:cs="Arial Narrow"/>
          <w:sz w:val="27"/>
          <w:szCs w:val="27"/>
          <w:lang w:val="es-ES_tradnl"/>
        </w:rPr>
        <w:t>último párrafo del cuarto punto</w:t>
      </w:r>
      <w:r w:rsidRPr="00BA3095">
        <w:rPr>
          <w:rFonts w:ascii="Arial Narrow" w:hAnsi="Arial Narrow" w:cs="Arial Narrow"/>
          <w:sz w:val="27"/>
          <w:szCs w:val="27"/>
          <w:lang w:val="es-ES_tradnl"/>
        </w:rPr>
        <w:t xml:space="preserve"> de hechos de la demanda</w:t>
      </w:r>
      <w:r w:rsidR="00CE3064" w:rsidRPr="00BA3095">
        <w:rPr>
          <w:rFonts w:ascii="Arial Narrow" w:hAnsi="Arial Narrow" w:cs="Arial Narrow"/>
          <w:sz w:val="27"/>
          <w:szCs w:val="27"/>
          <w:lang w:val="es-ES_tradnl"/>
        </w:rPr>
        <w:t>,</w:t>
      </w:r>
      <w:r w:rsidRPr="00BA3095">
        <w:rPr>
          <w:rFonts w:ascii="Arial Narrow" w:hAnsi="Arial Narrow" w:cs="Arial Narrow"/>
          <w:sz w:val="27"/>
          <w:szCs w:val="27"/>
          <w:lang w:val="es-ES_tradnl"/>
        </w:rPr>
        <w:t xml:space="preserve"> el actor aduce</w:t>
      </w:r>
      <w:r w:rsidR="00F95A7A" w:rsidRPr="00BA3095">
        <w:rPr>
          <w:rFonts w:ascii="Arial Narrow" w:hAnsi="Arial Narrow" w:cs="Arial Narrow"/>
          <w:sz w:val="27"/>
          <w:szCs w:val="27"/>
          <w:lang w:val="es-ES_tradnl"/>
        </w:rPr>
        <w:t xml:space="preserve"> </w:t>
      </w:r>
      <w:r w:rsidRPr="00BA3095">
        <w:rPr>
          <w:rFonts w:ascii="Arial Narrow" w:hAnsi="Arial Narrow" w:cs="Arial Narrow"/>
          <w:sz w:val="27"/>
          <w:szCs w:val="27"/>
          <w:lang w:val="es-ES_tradnl"/>
        </w:rPr>
        <w:t xml:space="preserve">que </w:t>
      </w:r>
      <w:r w:rsidR="00BA3095" w:rsidRPr="00BA3095">
        <w:rPr>
          <w:rFonts w:ascii="Arial Narrow" w:hAnsi="Arial Narrow" w:cs="Arial Narrow"/>
          <w:sz w:val="27"/>
          <w:szCs w:val="27"/>
          <w:lang w:val="es-ES_tradnl"/>
        </w:rPr>
        <w:t>…</w:t>
      </w:r>
      <w:r w:rsidR="00201CF9" w:rsidRPr="00BA3095">
        <w:rPr>
          <w:rFonts w:ascii="Arial Narrow" w:hAnsi="Arial Narrow" w:cs="Arial Narrow"/>
          <w:sz w:val="27"/>
          <w:szCs w:val="27"/>
          <w:lang w:val="es-ES_tradnl"/>
        </w:rPr>
        <w:t xml:space="preserve"> sin mediar acuerdo previo, el ministro ejecutor sin tener facultades levantó una nueva acta de embargo; en el </w:t>
      </w:r>
      <w:r w:rsidR="00F95A7A" w:rsidRPr="00BA3095">
        <w:rPr>
          <w:rFonts w:ascii="Arial Narrow" w:hAnsi="Arial Narrow" w:cs="Arial Narrow"/>
          <w:sz w:val="27"/>
          <w:szCs w:val="27"/>
          <w:lang w:val="es-ES_tradnl"/>
        </w:rPr>
        <w:t xml:space="preserve">quinto concepto de </w:t>
      </w:r>
      <w:r w:rsidR="00F95A7A" w:rsidRPr="00BA3095">
        <w:rPr>
          <w:rFonts w:ascii="Arial Narrow" w:hAnsi="Arial Narrow" w:cs="Arial Narrow"/>
          <w:sz w:val="27"/>
          <w:szCs w:val="27"/>
          <w:lang w:val="es-ES_tradnl"/>
        </w:rPr>
        <w:lastRenderedPageBreak/>
        <w:t xml:space="preserve">impugnación, sigue manifestando en lo esencial que el acta de embargo </w:t>
      </w:r>
      <w:r w:rsidR="00BA3095" w:rsidRPr="00BA3095">
        <w:rPr>
          <w:rFonts w:ascii="Arial Narrow" w:hAnsi="Arial Narrow" w:cs="Arial Narrow"/>
          <w:sz w:val="27"/>
          <w:szCs w:val="27"/>
          <w:lang w:val="es-ES_tradnl"/>
        </w:rPr>
        <w:t>…</w:t>
      </w:r>
      <w:r w:rsidR="00F95A7A" w:rsidRPr="00BA3095">
        <w:rPr>
          <w:rFonts w:ascii="Arial Narrow" w:hAnsi="Arial Narrow" w:cs="Arial Narrow"/>
          <w:sz w:val="27"/>
          <w:szCs w:val="27"/>
          <w:lang w:val="es-ES_tradnl"/>
        </w:rPr>
        <w:t>, se embargó la finca</w:t>
      </w:r>
      <w:r w:rsidR="00BA3095" w:rsidRPr="00BA3095">
        <w:rPr>
          <w:rFonts w:ascii="Arial Narrow" w:hAnsi="Arial Narrow" w:cs="Arial Narrow"/>
          <w:sz w:val="27"/>
          <w:szCs w:val="27"/>
          <w:lang w:val="es-ES_tradnl"/>
        </w:rPr>
        <w:t>…</w:t>
      </w:r>
      <w:r w:rsidR="00F95A7A" w:rsidRPr="00BA3095">
        <w:rPr>
          <w:rFonts w:ascii="Arial Narrow" w:hAnsi="Arial Narrow" w:cs="Arial Narrow"/>
          <w:sz w:val="27"/>
          <w:szCs w:val="27"/>
          <w:lang w:val="es-ES_tradnl"/>
        </w:rPr>
        <w:t xml:space="preserve">, sin mediar un acuerdo previo debidamente fundado y motivado, el ministro ejecutor cambió sin facultades </w:t>
      </w:r>
      <w:r w:rsidR="000E58AE" w:rsidRPr="00BA3095">
        <w:rPr>
          <w:rFonts w:ascii="Arial Narrow" w:hAnsi="Arial Narrow" w:cs="Arial Narrow"/>
          <w:sz w:val="27"/>
          <w:szCs w:val="27"/>
          <w:lang w:val="es-ES_tradnl"/>
        </w:rPr>
        <w:t>expresas y de manera ilegal el bien que se encontraba embarg</w:t>
      </w:r>
      <w:r w:rsidR="00A408EE" w:rsidRPr="00BA3095">
        <w:rPr>
          <w:rFonts w:ascii="Arial Narrow" w:hAnsi="Arial Narrow" w:cs="Arial Narrow"/>
          <w:sz w:val="27"/>
          <w:szCs w:val="27"/>
          <w:lang w:val="es-ES_tradnl"/>
        </w:rPr>
        <w:t>ad</w:t>
      </w:r>
      <w:r w:rsidR="000E58AE" w:rsidRPr="00BA3095">
        <w:rPr>
          <w:rFonts w:ascii="Arial Narrow" w:hAnsi="Arial Narrow" w:cs="Arial Narrow"/>
          <w:sz w:val="27"/>
          <w:szCs w:val="27"/>
          <w:lang w:val="es-ES_tradnl"/>
        </w:rPr>
        <w:t xml:space="preserve">o por otro, que fue dicho ministro ejecutor quien sin consentimiento del actor señaló el vehículo de motor para embargo, lo cual violenta los artículos 14 y 16 de la Constitución Política de los Estados Unidos Mexicanos. </w:t>
      </w:r>
      <w:r w:rsidR="00407BD4" w:rsidRPr="00BA3095">
        <w:rPr>
          <w:rFonts w:ascii="Arial Narrow" w:hAnsi="Arial Narrow" w:cs="Arial Narrow"/>
          <w:sz w:val="27"/>
          <w:szCs w:val="27"/>
          <w:lang w:val="es-ES_tradnl"/>
        </w:rPr>
        <w:t>Por su parte, las autoridades en su respectiva contestación de demanda,</w:t>
      </w:r>
      <w:r w:rsidR="00201CF9" w:rsidRPr="00BA3095">
        <w:rPr>
          <w:rFonts w:ascii="Arial Narrow" w:hAnsi="Arial Narrow" w:cs="Arial Narrow"/>
          <w:sz w:val="27"/>
          <w:szCs w:val="27"/>
          <w:lang w:val="es-ES_tradnl"/>
        </w:rPr>
        <w:t xml:space="preserve"> al con</w:t>
      </w:r>
      <w:r w:rsidR="00CE3064" w:rsidRPr="00BA3095">
        <w:rPr>
          <w:rFonts w:ascii="Arial Narrow" w:hAnsi="Arial Narrow" w:cs="Arial Narrow"/>
          <w:sz w:val="27"/>
          <w:szCs w:val="27"/>
          <w:lang w:val="es-ES_tradnl"/>
        </w:rPr>
        <w:t>tes</w:t>
      </w:r>
      <w:r w:rsidR="00201CF9" w:rsidRPr="00BA3095">
        <w:rPr>
          <w:rFonts w:ascii="Arial Narrow" w:hAnsi="Arial Narrow" w:cs="Arial Narrow"/>
          <w:sz w:val="27"/>
          <w:szCs w:val="27"/>
          <w:lang w:val="es-ES_tradnl"/>
        </w:rPr>
        <w:t xml:space="preserve">tar el cuarto hecho expresan </w:t>
      </w:r>
      <w:r w:rsidR="009E0E0E" w:rsidRPr="00BA3095">
        <w:rPr>
          <w:rFonts w:ascii="Arial Narrow" w:hAnsi="Arial Narrow" w:cs="Arial Narrow"/>
          <w:sz w:val="27"/>
          <w:szCs w:val="27"/>
          <w:lang w:val="es-ES_tradnl"/>
        </w:rPr>
        <w:t xml:space="preserve">en lo esencial </w:t>
      </w:r>
      <w:r w:rsidR="00201CF9" w:rsidRPr="00BA3095">
        <w:rPr>
          <w:rFonts w:ascii="Arial Narrow" w:hAnsi="Arial Narrow" w:cs="Arial Narrow"/>
          <w:sz w:val="27"/>
          <w:szCs w:val="27"/>
          <w:lang w:val="es-ES_tradnl"/>
        </w:rPr>
        <w:t xml:space="preserve">que el mandamiento se realizó y notificó </w:t>
      </w:r>
      <w:r w:rsidR="00407BD4" w:rsidRPr="00BA3095">
        <w:rPr>
          <w:rFonts w:ascii="Arial Narrow" w:hAnsi="Arial Narrow" w:cs="Arial Narrow"/>
          <w:sz w:val="27"/>
          <w:szCs w:val="27"/>
          <w:lang w:val="es-ES_tradnl"/>
        </w:rPr>
        <w:t xml:space="preserve"> </w:t>
      </w:r>
      <w:r w:rsidR="009E0E0E" w:rsidRPr="00BA3095">
        <w:rPr>
          <w:rFonts w:ascii="Arial Narrow" w:hAnsi="Arial Narrow" w:cs="Arial Narrow"/>
          <w:sz w:val="27"/>
          <w:szCs w:val="27"/>
          <w:lang w:val="es-ES_tradnl"/>
        </w:rPr>
        <w:t xml:space="preserve">con las formalidades establecidas por la </w:t>
      </w:r>
      <w:r w:rsidR="009E0E0E" w:rsidRPr="00BA3095">
        <w:rPr>
          <w:rFonts w:ascii="Arial Narrow" w:hAnsi="Arial Narrow"/>
          <w:sz w:val="27"/>
          <w:szCs w:val="27"/>
          <w:lang w:val="es-MX"/>
        </w:rPr>
        <w:t xml:space="preserve">Ley de Hacienda para los Municipios del Estado de Guanajuato; y, en cuanto al quinto </w:t>
      </w:r>
      <w:r w:rsidR="009E0E0E" w:rsidRPr="00BA3095">
        <w:rPr>
          <w:rFonts w:ascii="Arial Narrow" w:hAnsi="Arial Narrow" w:cs="Arial Narrow"/>
          <w:sz w:val="27"/>
          <w:szCs w:val="27"/>
          <w:lang w:val="es-ES_tradnl"/>
        </w:rPr>
        <w:t xml:space="preserve">concepto de agravio </w:t>
      </w:r>
      <w:r w:rsidR="00407BD4" w:rsidRPr="00BA3095">
        <w:rPr>
          <w:rFonts w:ascii="Arial Narrow" w:hAnsi="Arial Narrow" w:cs="Arial Narrow"/>
          <w:sz w:val="27"/>
          <w:szCs w:val="27"/>
          <w:lang w:val="es-ES_tradnl"/>
        </w:rPr>
        <w:t xml:space="preserve">aducen </w:t>
      </w:r>
      <w:r w:rsidR="003C709E" w:rsidRPr="00BA3095">
        <w:rPr>
          <w:rFonts w:ascii="Arial Narrow" w:hAnsi="Arial Narrow" w:cs="Arial Narrow"/>
          <w:sz w:val="27"/>
          <w:szCs w:val="27"/>
          <w:lang w:val="es-ES_tradnl"/>
        </w:rPr>
        <w:t xml:space="preserve">en lo toral </w:t>
      </w:r>
      <w:r w:rsidR="00407BD4" w:rsidRPr="00BA3095">
        <w:rPr>
          <w:rFonts w:ascii="Arial Narrow" w:hAnsi="Arial Narrow" w:cs="Arial Narrow"/>
          <w:sz w:val="27"/>
          <w:szCs w:val="27"/>
          <w:lang w:val="es-ES_tradnl"/>
        </w:rPr>
        <w:t xml:space="preserve">que </w:t>
      </w:r>
      <w:r w:rsidR="000E58AE" w:rsidRPr="00BA3095">
        <w:rPr>
          <w:rFonts w:ascii="Arial Narrow" w:hAnsi="Arial Narrow" w:cs="Arial Narrow"/>
          <w:sz w:val="27"/>
          <w:szCs w:val="27"/>
          <w:lang w:val="es-ES_tradnl"/>
        </w:rPr>
        <w:t>es improcedente, pues no es el Juzgado Administrativo Municipal al que le corres</w:t>
      </w:r>
      <w:r w:rsidR="006C3CB9" w:rsidRPr="00BA3095">
        <w:rPr>
          <w:rFonts w:ascii="Arial Narrow" w:hAnsi="Arial Narrow" w:cs="Arial Narrow"/>
          <w:sz w:val="27"/>
          <w:szCs w:val="27"/>
          <w:lang w:val="es-ES_tradnl"/>
        </w:rPr>
        <w:t>p</w:t>
      </w:r>
      <w:r w:rsidR="000E58AE" w:rsidRPr="00BA3095">
        <w:rPr>
          <w:rFonts w:ascii="Arial Narrow" w:hAnsi="Arial Narrow" w:cs="Arial Narrow"/>
          <w:sz w:val="27"/>
          <w:szCs w:val="27"/>
          <w:lang w:val="es-ES_tradnl"/>
        </w:rPr>
        <w:t>onde estudiar los agravios de constitucionalidad</w:t>
      </w:r>
      <w:r w:rsidR="006C3CB9" w:rsidRPr="00BA3095">
        <w:rPr>
          <w:rFonts w:ascii="Arial Narrow" w:hAnsi="Arial Narrow" w:cs="Arial Narrow"/>
          <w:sz w:val="27"/>
          <w:szCs w:val="27"/>
          <w:lang w:val="es-ES_tradnl"/>
        </w:rPr>
        <w:t>, sino solo de legalidad y ante la falta de expresión de agravios existe la imposibilidad de expresarse sobre la legalidad o ilegalidad de la resolución controvertida.</w:t>
      </w:r>
      <w:r w:rsidR="006C3CB9" w:rsidRPr="00BA3095">
        <w:rPr>
          <w:rFonts w:ascii="Arial Narrow" w:hAnsi="Arial Narrow"/>
          <w:sz w:val="27"/>
          <w:szCs w:val="27"/>
        </w:rPr>
        <w:t xml:space="preserve"> . .</w:t>
      </w:r>
      <w:r w:rsidR="006C3CB9" w:rsidRPr="00BA3095">
        <w:rPr>
          <w:rFonts w:ascii="Arial Narrow" w:hAnsi="Arial Narrow" w:cs="Arial"/>
          <w:sz w:val="27"/>
          <w:szCs w:val="27"/>
        </w:rPr>
        <w:t xml:space="preserve"> . .</w:t>
      </w:r>
      <w:r w:rsidR="00CE3064" w:rsidRPr="00BA3095">
        <w:rPr>
          <w:rFonts w:ascii="Arial Narrow" w:hAnsi="Arial Narrow" w:cs="Arial"/>
          <w:sz w:val="27"/>
          <w:szCs w:val="27"/>
        </w:rPr>
        <w:t xml:space="preserve"> </w:t>
      </w:r>
      <w:r w:rsidR="006C3CB9" w:rsidRPr="00BA3095">
        <w:rPr>
          <w:rFonts w:ascii="Arial Narrow" w:hAnsi="Arial Narrow" w:cs="Arial"/>
          <w:sz w:val="27"/>
          <w:szCs w:val="27"/>
        </w:rPr>
        <w:t xml:space="preserve"> . . . . .</w:t>
      </w:r>
      <w:r w:rsidR="006C3CB9" w:rsidRPr="00BA3095">
        <w:rPr>
          <w:rFonts w:ascii="Arial Narrow" w:hAnsi="Arial Narrow"/>
          <w:sz w:val="27"/>
          <w:szCs w:val="27"/>
        </w:rPr>
        <w:t xml:space="preserve"> </w:t>
      </w:r>
    </w:p>
    <w:p w:rsidR="009312F5" w:rsidRPr="00BA3095" w:rsidRDefault="009312F5" w:rsidP="00CD639B">
      <w:pPr>
        <w:spacing w:line="276" w:lineRule="auto"/>
        <w:jc w:val="both"/>
        <w:rPr>
          <w:rFonts w:ascii="Arial Narrow" w:hAnsi="Arial Narrow"/>
          <w:sz w:val="27"/>
          <w:szCs w:val="27"/>
        </w:rPr>
      </w:pPr>
    </w:p>
    <w:p w:rsidR="009E0E0E" w:rsidRPr="00BA3095" w:rsidRDefault="006C3CB9" w:rsidP="009E0E0E">
      <w:pPr>
        <w:spacing w:line="360" w:lineRule="auto"/>
        <w:ind w:firstLine="708"/>
        <w:jc w:val="both"/>
        <w:rPr>
          <w:rFonts w:ascii="Arial Narrow" w:hAnsi="Arial Narrow"/>
          <w:sz w:val="27"/>
          <w:szCs w:val="27"/>
        </w:rPr>
      </w:pPr>
      <w:r w:rsidRPr="00BA3095">
        <w:rPr>
          <w:rFonts w:ascii="Arial Narrow" w:hAnsi="Arial Narrow"/>
          <w:sz w:val="27"/>
          <w:szCs w:val="27"/>
        </w:rPr>
        <w:t xml:space="preserve">Conceptos de impugnación que resultan </w:t>
      </w:r>
      <w:r w:rsidRPr="00BA3095">
        <w:rPr>
          <w:rFonts w:ascii="Arial Narrow" w:hAnsi="Arial Narrow"/>
          <w:b/>
          <w:sz w:val="27"/>
          <w:szCs w:val="27"/>
        </w:rPr>
        <w:t>FUNDADO</w:t>
      </w:r>
      <w:r w:rsidR="00C22C38" w:rsidRPr="00BA3095">
        <w:rPr>
          <w:rFonts w:ascii="Arial Narrow" w:hAnsi="Arial Narrow"/>
          <w:b/>
          <w:sz w:val="27"/>
          <w:szCs w:val="27"/>
        </w:rPr>
        <w:t>S</w:t>
      </w:r>
      <w:r w:rsidRPr="00BA3095">
        <w:rPr>
          <w:rFonts w:ascii="Arial Narrow" w:hAnsi="Arial Narrow"/>
          <w:sz w:val="27"/>
          <w:szCs w:val="27"/>
        </w:rPr>
        <w:t>, en mérito de las siguientes razones lógicas y jurídicas: . . . . . . . . . . . . . . . . .  . . . . . . . . . . . . . . . . . . .</w:t>
      </w:r>
      <w:r w:rsidR="009E0E0E" w:rsidRPr="00BA3095">
        <w:rPr>
          <w:rFonts w:ascii="Arial Narrow" w:hAnsi="Arial Narrow"/>
          <w:sz w:val="27"/>
          <w:szCs w:val="27"/>
        </w:rPr>
        <w:t xml:space="preserve"> </w:t>
      </w:r>
    </w:p>
    <w:p w:rsidR="009E0E0E" w:rsidRPr="00BA3095" w:rsidRDefault="009E0E0E" w:rsidP="00CD639B">
      <w:pPr>
        <w:spacing w:line="276" w:lineRule="auto"/>
        <w:jc w:val="both"/>
        <w:rPr>
          <w:rFonts w:ascii="Arial Narrow" w:hAnsi="Arial Narrow"/>
          <w:sz w:val="27"/>
          <w:szCs w:val="27"/>
        </w:rPr>
      </w:pPr>
    </w:p>
    <w:p w:rsidR="009E0E0E" w:rsidRPr="00BA3095" w:rsidRDefault="009E0E0E" w:rsidP="009E0E0E">
      <w:pPr>
        <w:spacing w:line="360" w:lineRule="auto"/>
        <w:ind w:firstLine="708"/>
        <w:jc w:val="both"/>
        <w:rPr>
          <w:rFonts w:ascii="Arial Narrow" w:hAnsi="Arial Narrow"/>
          <w:sz w:val="27"/>
          <w:szCs w:val="27"/>
        </w:rPr>
      </w:pPr>
      <w:r w:rsidRPr="00BA3095">
        <w:rPr>
          <w:rFonts w:ascii="Arial Narrow" w:hAnsi="Arial Narrow"/>
          <w:sz w:val="27"/>
          <w:szCs w:val="27"/>
        </w:rPr>
        <w:t xml:space="preserve">En principio, </w:t>
      </w:r>
      <w:r w:rsidRPr="00BA3095">
        <w:rPr>
          <w:rFonts w:ascii="Arial Narrow" w:hAnsi="Arial Narrow" w:cs="Arial Narrow"/>
          <w:sz w:val="26"/>
          <w:szCs w:val="26"/>
        </w:rPr>
        <w:t>se impone señalar que est</w:t>
      </w:r>
      <w:r w:rsidRPr="00BA3095">
        <w:rPr>
          <w:rFonts w:ascii="Arial Narrow" w:hAnsi="Arial Narrow"/>
          <w:sz w:val="27"/>
          <w:szCs w:val="27"/>
        </w:rPr>
        <w:t xml:space="preserve">os dos conceptos de impugnación se analizarán de manera conjunta, en razón de que los argumentos lógicos y jurídicos expresados en cada punto, guardan una relación estrecha entre sí y en ambos se expresan razonamientos dirigidos a combatir los actos impugnados, por emitirse </w:t>
      </w:r>
      <w:r w:rsidRPr="00BA3095">
        <w:rPr>
          <w:rFonts w:ascii="Arial Narrow" w:hAnsi="Arial Narrow" w:cs="Arial"/>
          <w:bCs/>
          <w:sz w:val="27"/>
          <w:szCs w:val="27"/>
        </w:rPr>
        <w:t>sin las formalidades del procedimiento administrativo de ejecución</w:t>
      </w:r>
      <w:r w:rsidRPr="00BA3095">
        <w:rPr>
          <w:rFonts w:ascii="Arial Narrow" w:hAnsi="Arial Narrow"/>
          <w:sz w:val="27"/>
          <w:szCs w:val="27"/>
        </w:rPr>
        <w:t xml:space="preserve"> contemplado en la Ley de Hacienda para los Municipios del Estado de Guanajuato. . . . . . . . . . . . . . . . . </w:t>
      </w:r>
    </w:p>
    <w:p w:rsidR="009312F5" w:rsidRPr="00BA3095" w:rsidRDefault="009312F5" w:rsidP="00CD639B">
      <w:pPr>
        <w:spacing w:line="276" w:lineRule="auto"/>
        <w:jc w:val="both"/>
        <w:rPr>
          <w:rFonts w:ascii="Arial Narrow" w:hAnsi="Arial Narrow"/>
          <w:sz w:val="27"/>
          <w:szCs w:val="27"/>
        </w:rPr>
      </w:pPr>
    </w:p>
    <w:p w:rsidR="009E0E0E" w:rsidRPr="00BA3095" w:rsidRDefault="003C709E" w:rsidP="009E0E0E">
      <w:pPr>
        <w:spacing w:line="360" w:lineRule="auto"/>
        <w:ind w:firstLine="708"/>
        <w:jc w:val="both"/>
        <w:rPr>
          <w:rFonts w:ascii="Arial Narrow" w:hAnsi="Arial Narrow"/>
          <w:sz w:val="27"/>
          <w:szCs w:val="27"/>
        </w:rPr>
      </w:pPr>
      <w:r w:rsidRPr="00BA3095">
        <w:rPr>
          <w:rFonts w:ascii="Arial Narrow" w:hAnsi="Arial Narrow"/>
          <w:sz w:val="27"/>
          <w:szCs w:val="27"/>
        </w:rPr>
        <w:t>En</w:t>
      </w:r>
      <w:r w:rsidR="009E0E0E" w:rsidRPr="00BA3095">
        <w:rPr>
          <w:rFonts w:ascii="Arial Narrow" w:hAnsi="Arial Narrow"/>
          <w:sz w:val="27"/>
          <w:szCs w:val="27"/>
        </w:rPr>
        <w:t xml:space="preserve"> segundo lugar, </w:t>
      </w:r>
      <w:r w:rsidR="00407BD4" w:rsidRPr="00BA3095">
        <w:rPr>
          <w:rFonts w:ascii="Arial Narrow" w:hAnsi="Arial Narrow" w:cs="Arial Narrow"/>
          <w:sz w:val="27"/>
          <w:szCs w:val="27"/>
        </w:rPr>
        <w:t xml:space="preserve">se impone </w:t>
      </w:r>
      <w:r w:rsidRPr="00BA3095">
        <w:rPr>
          <w:rFonts w:ascii="Arial Narrow" w:hAnsi="Arial Narrow" w:cs="Arial Narrow"/>
          <w:sz w:val="27"/>
          <w:szCs w:val="27"/>
        </w:rPr>
        <w:t>pr</w:t>
      </w:r>
      <w:r w:rsidR="00407BD4" w:rsidRPr="00BA3095">
        <w:rPr>
          <w:rFonts w:ascii="Arial Narrow" w:hAnsi="Arial Narrow" w:cs="Arial Narrow"/>
          <w:sz w:val="27"/>
          <w:szCs w:val="27"/>
        </w:rPr>
        <w:t>e</w:t>
      </w:r>
      <w:r w:rsidRPr="00BA3095">
        <w:rPr>
          <w:rFonts w:ascii="Arial Narrow" w:hAnsi="Arial Narrow" w:cs="Arial Narrow"/>
          <w:sz w:val="27"/>
          <w:szCs w:val="27"/>
        </w:rPr>
        <w:t>cis</w:t>
      </w:r>
      <w:r w:rsidR="00407BD4" w:rsidRPr="00BA3095">
        <w:rPr>
          <w:rFonts w:ascii="Arial Narrow" w:hAnsi="Arial Narrow" w:cs="Arial Narrow"/>
          <w:sz w:val="27"/>
          <w:szCs w:val="27"/>
        </w:rPr>
        <w:t xml:space="preserve">ar que </w:t>
      </w:r>
      <w:r w:rsidR="00407BD4" w:rsidRPr="00BA3095">
        <w:rPr>
          <w:rFonts w:ascii="Arial Narrow" w:hAnsi="Arial Narrow"/>
          <w:sz w:val="27"/>
          <w:szCs w:val="27"/>
        </w:rPr>
        <w:t xml:space="preserve">este Órgano Jurisdiccional cuenta con atribuciones para entrar al estudio de la constitucionalidad o inconstitucionalidad de los actos administrativos emitidos por la autoridad demandada, ya que de acuerdo a lo señalado por el artículo 302 del Código de Procedimiento y Justicia Administrativa para el Estado y los Municipios de Guanajuato, el Juzgador podrá determinar si los actos o resoluciones combatidas contravienen o no la Constitución Política de los Estados Unidos Mexicanos, además que conforme a lo señalado por el artículo 1° de la Constitución Política de </w:t>
      </w:r>
      <w:r w:rsidR="00407BD4" w:rsidRPr="00BA3095">
        <w:rPr>
          <w:rFonts w:ascii="Arial Narrow" w:hAnsi="Arial Narrow"/>
          <w:sz w:val="27"/>
          <w:szCs w:val="27"/>
        </w:rPr>
        <w:lastRenderedPageBreak/>
        <w:t>los Estados Unidos Mexicanos en vigor, los Jueces Administrativos Municipales se encuentran constreñidos a asumir el Control Difuso de Constitucionalidad, por tal motivo, no le asiste la razón a la autoridad demandada, respecto al argumento de que el juzgador no debe estudiar los agravios de Constitucionalidad, a pesar de lo anterior se abordaran aspectos de legalidad del acto combatido. . . . . . . . . . . . . . . .</w:t>
      </w:r>
      <w:r w:rsidRPr="00BA3095">
        <w:rPr>
          <w:rFonts w:ascii="Arial Narrow" w:hAnsi="Arial Narrow"/>
          <w:sz w:val="27"/>
          <w:szCs w:val="27"/>
        </w:rPr>
        <w:t xml:space="preserve"> . </w:t>
      </w:r>
    </w:p>
    <w:p w:rsidR="009D3B0C" w:rsidRPr="00BA3095" w:rsidRDefault="009D3B0C" w:rsidP="00CD639B">
      <w:pPr>
        <w:spacing w:line="276" w:lineRule="auto"/>
        <w:jc w:val="both"/>
        <w:rPr>
          <w:rFonts w:ascii="Arial Narrow" w:hAnsi="Arial Narrow" w:cs="Arial"/>
          <w:sz w:val="27"/>
          <w:szCs w:val="27"/>
          <w:lang w:val="es-MX"/>
        </w:rPr>
      </w:pPr>
    </w:p>
    <w:p w:rsidR="001024E9" w:rsidRPr="00BA3095" w:rsidRDefault="0049490B" w:rsidP="00DE4458">
      <w:pPr>
        <w:spacing w:line="360" w:lineRule="auto"/>
        <w:ind w:firstLine="708"/>
        <w:jc w:val="both"/>
        <w:rPr>
          <w:rFonts w:ascii="Arial Narrow" w:hAnsi="Arial Narrow"/>
          <w:sz w:val="27"/>
          <w:szCs w:val="27"/>
          <w:lang w:val="es-MX"/>
        </w:rPr>
      </w:pPr>
      <w:r w:rsidRPr="00BA3095">
        <w:rPr>
          <w:rFonts w:ascii="Arial Narrow" w:hAnsi="Arial Narrow" w:cs="Arial"/>
          <w:sz w:val="27"/>
          <w:szCs w:val="27"/>
        </w:rPr>
        <w:t>Así las cosas</w:t>
      </w:r>
      <w:r w:rsidR="00AD4AB2" w:rsidRPr="00BA3095">
        <w:rPr>
          <w:rFonts w:ascii="Arial Narrow" w:hAnsi="Arial Narrow" w:cs="Arial"/>
          <w:sz w:val="27"/>
          <w:szCs w:val="27"/>
        </w:rPr>
        <w:t xml:space="preserve">, </w:t>
      </w:r>
      <w:r w:rsidR="00AD4AB2" w:rsidRPr="00BA3095">
        <w:rPr>
          <w:rFonts w:ascii="Arial Narrow" w:hAnsi="Arial Narrow"/>
          <w:sz w:val="27"/>
          <w:szCs w:val="27"/>
          <w:lang w:val="es-MX"/>
        </w:rPr>
        <w:t>realizando un análisis de las constancias que integran el expediente que se resuelve</w:t>
      </w:r>
      <w:r w:rsidR="009D3B0C" w:rsidRPr="00BA3095">
        <w:rPr>
          <w:rFonts w:ascii="Arial Narrow" w:hAnsi="Arial Narrow"/>
          <w:sz w:val="27"/>
          <w:szCs w:val="27"/>
          <w:lang w:val="es-MX"/>
        </w:rPr>
        <w:t>,</w:t>
      </w:r>
      <w:r w:rsidR="00AD4AB2" w:rsidRPr="00BA3095">
        <w:rPr>
          <w:rFonts w:ascii="Arial Narrow" w:hAnsi="Arial Narrow"/>
          <w:sz w:val="27"/>
          <w:szCs w:val="27"/>
          <w:lang w:val="es-MX"/>
        </w:rPr>
        <w:t xml:space="preserve"> se aprecia </w:t>
      </w:r>
      <w:r w:rsidR="009D3B0C" w:rsidRPr="00BA3095">
        <w:rPr>
          <w:rFonts w:ascii="Arial Narrow" w:hAnsi="Arial Narrow"/>
          <w:sz w:val="27"/>
          <w:szCs w:val="27"/>
          <w:lang w:val="es-MX"/>
        </w:rPr>
        <w:t xml:space="preserve">que efectivamente el Director de Ejecución emitió dos mandamientos de ejecución, mismos </w:t>
      </w:r>
      <w:r w:rsidR="00AD4AB2" w:rsidRPr="00BA3095">
        <w:rPr>
          <w:rFonts w:ascii="Arial Narrow" w:hAnsi="Arial Narrow"/>
          <w:sz w:val="27"/>
          <w:szCs w:val="27"/>
          <w:lang w:val="es-MX"/>
        </w:rPr>
        <w:t xml:space="preserve">que obran </w:t>
      </w:r>
      <w:r w:rsidR="009D3B0C" w:rsidRPr="00BA3095">
        <w:rPr>
          <w:rFonts w:ascii="Arial Narrow" w:hAnsi="Arial Narrow"/>
          <w:sz w:val="27"/>
          <w:szCs w:val="27"/>
          <w:lang w:val="es-MX"/>
        </w:rPr>
        <w:t xml:space="preserve">en autos; </w:t>
      </w:r>
      <w:r w:rsidR="00BA3095" w:rsidRPr="00BA3095">
        <w:rPr>
          <w:rFonts w:ascii="Arial Narrow" w:hAnsi="Arial Narrow"/>
          <w:sz w:val="27"/>
          <w:szCs w:val="27"/>
          <w:lang w:val="es-MX"/>
        </w:rPr>
        <w:t>…</w:t>
      </w:r>
      <w:r w:rsidRPr="00BA3095">
        <w:rPr>
          <w:rFonts w:ascii="Arial Narrow" w:hAnsi="Arial Narrow"/>
          <w:sz w:val="27"/>
          <w:szCs w:val="27"/>
          <w:lang w:val="es-MX"/>
        </w:rPr>
        <w:t xml:space="preserve"> </w:t>
      </w:r>
      <w:r w:rsidR="001024E9" w:rsidRPr="00BA3095">
        <w:rPr>
          <w:rFonts w:ascii="Arial Narrow" w:hAnsi="Arial Narrow"/>
          <w:sz w:val="27"/>
          <w:szCs w:val="27"/>
          <w:lang w:val="es-MX"/>
        </w:rPr>
        <w:t>por consiguiente, el ministro ejecutor demandado cumplimentó dichos mandamientos de ejecución, por ello, en dos ocasiones practicó embargo sobre bienes del justiciable, a fin de garantizar el mismo crédito fiscal.</w:t>
      </w:r>
      <w:r w:rsidR="001024E9" w:rsidRPr="00BA3095">
        <w:rPr>
          <w:rFonts w:ascii="Arial Narrow" w:hAnsi="Arial Narrow"/>
          <w:sz w:val="27"/>
          <w:szCs w:val="27"/>
        </w:rPr>
        <w:t xml:space="preserve"> . . . . . . . . . . . . . . . . . </w:t>
      </w:r>
      <w:r w:rsidR="00DE4458" w:rsidRPr="00BA3095">
        <w:rPr>
          <w:rFonts w:ascii="Arial Narrow" w:hAnsi="Arial Narrow"/>
          <w:sz w:val="27"/>
          <w:szCs w:val="27"/>
        </w:rPr>
        <w:t>.</w:t>
      </w:r>
      <w:r w:rsidR="001024E9" w:rsidRPr="00BA3095">
        <w:rPr>
          <w:rFonts w:ascii="Arial Narrow" w:hAnsi="Arial Narrow"/>
          <w:sz w:val="27"/>
          <w:szCs w:val="27"/>
        </w:rPr>
        <w:t xml:space="preserve"> . . . . . . . </w:t>
      </w:r>
    </w:p>
    <w:p w:rsidR="006A7112" w:rsidRPr="00BA3095" w:rsidRDefault="006A7112" w:rsidP="0033490C">
      <w:pPr>
        <w:spacing w:line="276" w:lineRule="auto"/>
        <w:jc w:val="both"/>
        <w:rPr>
          <w:rFonts w:ascii="Arial Narrow" w:hAnsi="Arial Narrow"/>
          <w:sz w:val="27"/>
          <w:szCs w:val="27"/>
          <w:lang w:val="es-MX"/>
        </w:rPr>
      </w:pPr>
    </w:p>
    <w:p w:rsidR="0033490C" w:rsidRPr="00BA3095" w:rsidRDefault="0033490C" w:rsidP="0033490C">
      <w:pPr>
        <w:spacing w:line="360" w:lineRule="auto"/>
        <w:ind w:firstLine="708"/>
        <w:jc w:val="both"/>
        <w:rPr>
          <w:rFonts w:ascii="Arial Narrow" w:hAnsi="Arial Narrow"/>
          <w:sz w:val="27"/>
          <w:szCs w:val="27"/>
          <w:lang w:val="es-MX"/>
        </w:rPr>
      </w:pPr>
      <w:r w:rsidRPr="00BA3095">
        <w:rPr>
          <w:rFonts w:ascii="Arial Narrow" w:hAnsi="Arial Narrow"/>
          <w:sz w:val="27"/>
          <w:szCs w:val="27"/>
          <w:lang w:val="es-MX"/>
        </w:rPr>
        <w:t>Sobre el particular se precisar que los primeros actos fiscales -mandamiento de ejecución y acta de embargo</w:t>
      </w:r>
      <w:r w:rsidRPr="00BA3095">
        <w:rPr>
          <w:rFonts w:ascii="Arial Narrow" w:hAnsi="Arial Narrow"/>
          <w:b/>
          <w:sz w:val="27"/>
          <w:szCs w:val="27"/>
          <w:lang w:val="es-MX"/>
        </w:rPr>
        <w:t>-</w:t>
      </w:r>
      <w:r w:rsidRPr="00BA3095">
        <w:rPr>
          <w:rFonts w:ascii="Arial Narrow" w:hAnsi="Arial Narrow"/>
          <w:sz w:val="27"/>
          <w:szCs w:val="27"/>
          <w:lang w:val="es-MX"/>
        </w:rPr>
        <w:t xml:space="preserve"> se abordaran como meros antecedentes de los actos impugnados, esto con objeto de terminar la legalidad o ilegalidad de</w:t>
      </w:r>
      <w:r w:rsidR="00CE3064" w:rsidRPr="00BA3095">
        <w:rPr>
          <w:rFonts w:ascii="Arial Narrow" w:hAnsi="Arial Narrow"/>
          <w:sz w:val="27"/>
          <w:szCs w:val="27"/>
          <w:lang w:val="es-MX"/>
        </w:rPr>
        <w:t xml:space="preserve"> </w:t>
      </w:r>
      <w:r w:rsidRPr="00BA3095">
        <w:rPr>
          <w:rFonts w:ascii="Arial Narrow" w:hAnsi="Arial Narrow"/>
          <w:sz w:val="27"/>
          <w:szCs w:val="27"/>
          <w:lang w:val="es-MX"/>
        </w:rPr>
        <w:t xml:space="preserve">los últimos. </w:t>
      </w:r>
      <w:r w:rsidRPr="00BA3095">
        <w:rPr>
          <w:rFonts w:ascii="Arial Narrow" w:hAnsi="Arial Narrow"/>
          <w:sz w:val="27"/>
          <w:szCs w:val="27"/>
        </w:rPr>
        <w:t>. . . . . . . . . . . . . . . . . . . . . . . . . . . . . . .  . . . . . . . . . . . . . . . . . . . . . . . . . . . . .</w:t>
      </w:r>
    </w:p>
    <w:p w:rsidR="0033490C" w:rsidRPr="00BA3095" w:rsidRDefault="0033490C" w:rsidP="00CD639B">
      <w:pPr>
        <w:spacing w:line="276" w:lineRule="auto"/>
        <w:jc w:val="both"/>
        <w:rPr>
          <w:rFonts w:ascii="Arial Narrow" w:hAnsi="Arial Narrow"/>
          <w:sz w:val="27"/>
          <w:szCs w:val="27"/>
          <w:lang w:val="es-MX"/>
        </w:rPr>
      </w:pPr>
    </w:p>
    <w:p w:rsidR="006A7112" w:rsidRPr="00BA3095" w:rsidRDefault="006A7112" w:rsidP="006A7112">
      <w:pPr>
        <w:spacing w:line="360" w:lineRule="auto"/>
        <w:ind w:firstLine="708"/>
        <w:jc w:val="both"/>
        <w:rPr>
          <w:rFonts w:ascii="Arial Narrow" w:hAnsi="Arial Narrow"/>
          <w:sz w:val="27"/>
          <w:szCs w:val="27"/>
          <w:lang w:val="es-MX"/>
        </w:rPr>
      </w:pPr>
      <w:r w:rsidRPr="00BA3095">
        <w:rPr>
          <w:rFonts w:ascii="Arial Narrow" w:hAnsi="Arial Narrow"/>
          <w:sz w:val="27"/>
          <w:szCs w:val="27"/>
        </w:rPr>
        <w:t>Siendo lo anterior así, resultan ilegales los actos impugnados que consisten en el mandamiento de ejecución</w:t>
      </w:r>
      <w:r w:rsidR="00BA3095" w:rsidRPr="00BA3095">
        <w:rPr>
          <w:rFonts w:ascii="Arial Narrow" w:hAnsi="Arial Narrow"/>
          <w:sz w:val="27"/>
          <w:szCs w:val="27"/>
          <w:lang w:val="es-MX"/>
        </w:rPr>
        <w:t>…</w:t>
      </w:r>
      <w:r w:rsidRPr="00BA3095">
        <w:rPr>
          <w:rFonts w:ascii="Arial Narrow" w:hAnsi="Arial Narrow"/>
          <w:sz w:val="27"/>
          <w:szCs w:val="27"/>
          <w:lang w:val="es-MX"/>
        </w:rPr>
        <w:t xml:space="preserve"> y el </w:t>
      </w:r>
      <w:r w:rsidRPr="00BA3095">
        <w:rPr>
          <w:rFonts w:ascii="Arial Narrow" w:hAnsi="Arial Narrow"/>
          <w:sz w:val="27"/>
          <w:szCs w:val="27"/>
        </w:rPr>
        <w:t>acta de embargo</w:t>
      </w:r>
      <w:r w:rsidR="00BA3095" w:rsidRPr="00BA3095">
        <w:rPr>
          <w:rFonts w:ascii="Arial Narrow" w:hAnsi="Arial Narrow"/>
          <w:sz w:val="27"/>
          <w:szCs w:val="27"/>
        </w:rPr>
        <w:t>…</w:t>
      </w:r>
      <w:r w:rsidRPr="00BA3095">
        <w:rPr>
          <w:rFonts w:ascii="Arial Narrow" w:hAnsi="Arial Narrow"/>
          <w:sz w:val="27"/>
          <w:szCs w:val="27"/>
          <w:lang w:val="es-MX"/>
        </w:rPr>
        <w:t>, por lo siguiente:</w:t>
      </w:r>
      <w:r w:rsidRPr="00BA3095">
        <w:rPr>
          <w:rFonts w:ascii="Arial Narrow" w:hAnsi="Arial Narrow"/>
          <w:sz w:val="27"/>
          <w:szCs w:val="27"/>
        </w:rPr>
        <w:t xml:space="preserve"> . . . . . . </w:t>
      </w:r>
    </w:p>
    <w:p w:rsidR="006A7112" w:rsidRPr="00BA3095" w:rsidRDefault="006A7112" w:rsidP="00CD639B">
      <w:pPr>
        <w:spacing w:line="276" w:lineRule="auto"/>
        <w:jc w:val="both"/>
        <w:rPr>
          <w:rFonts w:ascii="Arial Narrow" w:hAnsi="Arial Narrow"/>
          <w:sz w:val="27"/>
          <w:szCs w:val="27"/>
          <w:lang w:val="es-MX"/>
        </w:rPr>
      </w:pPr>
    </w:p>
    <w:p w:rsidR="00DE4458" w:rsidRPr="00BA3095" w:rsidRDefault="00BA3095" w:rsidP="006A7112">
      <w:pPr>
        <w:spacing w:line="360" w:lineRule="auto"/>
        <w:ind w:firstLine="708"/>
        <w:jc w:val="both"/>
        <w:rPr>
          <w:rFonts w:ascii="Arial Narrow" w:hAnsi="Arial Narrow"/>
          <w:sz w:val="27"/>
          <w:szCs w:val="27"/>
          <w:lang w:val="es-MX"/>
        </w:rPr>
      </w:pPr>
      <w:r w:rsidRPr="00BA3095">
        <w:rPr>
          <w:rFonts w:ascii="Arial Narrow" w:hAnsi="Arial Narrow"/>
          <w:sz w:val="27"/>
          <w:szCs w:val="27"/>
          <w:lang w:val="es-MX"/>
        </w:rPr>
        <w:t>…</w:t>
      </w:r>
    </w:p>
    <w:p w:rsidR="002D256A" w:rsidRPr="00BA3095" w:rsidRDefault="002D256A" w:rsidP="00CD639B">
      <w:pPr>
        <w:spacing w:line="276" w:lineRule="auto"/>
        <w:jc w:val="both"/>
        <w:rPr>
          <w:rFonts w:ascii="Arial Narrow" w:hAnsi="Arial Narrow"/>
          <w:sz w:val="27"/>
          <w:szCs w:val="27"/>
        </w:rPr>
      </w:pPr>
    </w:p>
    <w:p w:rsidR="0033490C" w:rsidRPr="00BA3095" w:rsidRDefault="00BA3095" w:rsidP="002D256A">
      <w:pPr>
        <w:spacing w:line="360" w:lineRule="auto"/>
        <w:ind w:firstLine="708"/>
        <w:jc w:val="both"/>
        <w:rPr>
          <w:rFonts w:ascii="Arial Narrow" w:hAnsi="Arial Narrow"/>
          <w:sz w:val="27"/>
          <w:szCs w:val="27"/>
          <w:lang w:val="es-MX"/>
        </w:rPr>
      </w:pPr>
      <w:r w:rsidRPr="00BA3095">
        <w:rPr>
          <w:rFonts w:ascii="Arial Narrow" w:hAnsi="Arial Narrow"/>
          <w:sz w:val="27"/>
          <w:szCs w:val="27"/>
        </w:rPr>
        <w:t>…</w:t>
      </w:r>
      <w:r w:rsidR="002D256A" w:rsidRPr="00BA3095">
        <w:rPr>
          <w:rFonts w:ascii="Arial Narrow" w:hAnsi="Arial Narrow"/>
          <w:sz w:val="27"/>
          <w:szCs w:val="27"/>
        </w:rPr>
        <w:t xml:space="preserve"> se aprecia que </w:t>
      </w:r>
      <w:r w:rsidR="0033490C" w:rsidRPr="00BA3095">
        <w:rPr>
          <w:rFonts w:ascii="Arial Narrow" w:hAnsi="Arial Narrow"/>
          <w:sz w:val="27"/>
          <w:szCs w:val="27"/>
          <w:lang w:val="es-MX"/>
        </w:rPr>
        <w:t xml:space="preserve">el primer </w:t>
      </w:r>
      <w:r w:rsidR="002D256A" w:rsidRPr="00BA3095">
        <w:rPr>
          <w:rFonts w:ascii="Arial Narrow" w:hAnsi="Arial Narrow"/>
          <w:sz w:val="27"/>
          <w:szCs w:val="27"/>
          <w:lang w:val="es-MX"/>
        </w:rPr>
        <w:t xml:space="preserve">mandamiento de ejecución </w:t>
      </w:r>
      <w:r w:rsidR="0033490C" w:rsidRPr="00BA3095">
        <w:rPr>
          <w:rFonts w:ascii="Arial Narrow" w:hAnsi="Arial Narrow"/>
          <w:sz w:val="27"/>
          <w:szCs w:val="27"/>
          <w:lang w:val="es-MX"/>
        </w:rPr>
        <w:t xml:space="preserve">se </w:t>
      </w:r>
      <w:r w:rsidR="002D256A" w:rsidRPr="00BA3095">
        <w:rPr>
          <w:rFonts w:ascii="Arial Narrow" w:hAnsi="Arial Narrow"/>
          <w:sz w:val="27"/>
          <w:szCs w:val="27"/>
          <w:lang w:val="es-MX"/>
        </w:rPr>
        <w:t>materializ</w:t>
      </w:r>
      <w:r w:rsidR="0033490C" w:rsidRPr="00BA3095">
        <w:rPr>
          <w:rFonts w:ascii="Arial Narrow" w:hAnsi="Arial Narrow"/>
          <w:sz w:val="27"/>
          <w:szCs w:val="27"/>
          <w:lang w:val="es-MX"/>
        </w:rPr>
        <w:t>ó mediante el acta</w:t>
      </w:r>
      <w:r w:rsidRPr="00BA3095">
        <w:rPr>
          <w:rFonts w:ascii="Arial Narrow" w:hAnsi="Arial Narrow"/>
          <w:sz w:val="27"/>
          <w:szCs w:val="27"/>
          <w:lang w:val="es-MX"/>
        </w:rPr>
        <w:t>…</w:t>
      </w:r>
      <w:r w:rsidR="0033490C" w:rsidRPr="00BA3095">
        <w:rPr>
          <w:rFonts w:ascii="Arial Narrow" w:hAnsi="Arial Narrow"/>
          <w:sz w:val="27"/>
          <w:szCs w:val="27"/>
          <w:lang w:val="es-MX"/>
        </w:rPr>
        <w:t>, en la cual se embargó el inmueble</w:t>
      </w:r>
      <w:r w:rsidRPr="00BA3095">
        <w:rPr>
          <w:rFonts w:ascii="Arial Narrow" w:hAnsi="Arial Narrow"/>
          <w:sz w:val="27"/>
          <w:szCs w:val="27"/>
          <w:lang w:val="es-MX"/>
        </w:rPr>
        <w:t>…</w:t>
      </w:r>
      <w:r w:rsidR="0033490C" w:rsidRPr="00BA3095">
        <w:rPr>
          <w:rFonts w:ascii="Arial Narrow" w:hAnsi="Arial Narrow"/>
          <w:sz w:val="27"/>
          <w:szCs w:val="27"/>
          <w:lang w:val="es-MX"/>
        </w:rPr>
        <w:t xml:space="preserve">, dejándose como depositario al actor; y el segundo </w:t>
      </w:r>
      <w:r w:rsidR="002D256A" w:rsidRPr="00BA3095">
        <w:rPr>
          <w:rFonts w:ascii="Arial Narrow" w:hAnsi="Arial Narrow"/>
          <w:sz w:val="27"/>
          <w:szCs w:val="27"/>
          <w:lang w:val="es-MX"/>
        </w:rPr>
        <w:t xml:space="preserve">mandamiento de </w:t>
      </w:r>
      <w:r w:rsidR="0033490C" w:rsidRPr="00BA3095">
        <w:rPr>
          <w:rFonts w:ascii="Arial Narrow" w:hAnsi="Arial Narrow"/>
          <w:sz w:val="27"/>
          <w:szCs w:val="27"/>
          <w:lang w:val="es-MX"/>
        </w:rPr>
        <w:t xml:space="preserve">embargo, se </w:t>
      </w:r>
      <w:r w:rsidR="002D256A" w:rsidRPr="00BA3095">
        <w:rPr>
          <w:rFonts w:ascii="Arial Narrow" w:hAnsi="Arial Narrow"/>
          <w:sz w:val="27"/>
          <w:szCs w:val="27"/>
          <w:lang w:val="es-MX"/>
        </w:rPr>
        <w:t>eje</w:t>
      </w:r>
      <w:r w:rsidR="0033490C" w:rsidRPr="00BA3095">
        <w:rPr>
          <w:rFonts w:ascii="Arial Narrow" w:hAnsi="Arial Narrow"/>
          <w:sz w:val="27"/>
          <w:szCs w:val="27"/>
          <w:lang w:val="es-MX"/>
        </w:rPr>
        <w:t>c</w:t>
      </w:r>
      <w:r w:rsidR="002D256A" w:rsidRPr="00BA3095">
        <w:rPr>
          <w:rFonts w:ascii="Arial Narrow" w:hAnsi="Arial Narrow"/>
          <w:sz w:val="27"/>
          <w:szCs w:val="27"/>
          <w:lang w:val="es-MX"/>
        </w:rPr>
        <w:t>u</w:t>
      </w:r>
      <w:r w:rsidR="0033490C" w:rsidRPr="00BA3095">
        <w:rPr>
          <w:rFonts w:ascii="Arial Narrow" w:hAnsi="Arial Narrow"/>
          <w:sz w:val="27"/>
          <w:szCs w:val="27"/>
          <w:lang w:val="es-MX"/>
        </w:rPr>
        <w:t xml:space="preserve">tó </w:t>
      </w:r>
      <w:r w:rsidRPr="00BA3095">
        <w:rPr>
          <w:rFonts w:ascii="Arial Narrow" w:hAnsi="Arial Narrow" w:cs="Arial Narrow"/>
          <w:sz w:val="27"/>
          <w:szCs w:val="27"/>
          <w:lang w:val="es-ES_tradnl"/>
        </w:rPr>
        <w:t>…</w:t>
      </w:r>
      <w:r w:rsidRPr="00BA3095">
        <w:rPr>
          <w:rFonts w:ascii="Arial Narrow" w:hAnsi="Arial Narrow"/>
          <w:sz w:val="27"/>
          <w:szCs w:val="27"/>
          <w:lang w:val="es-MX"/>
        </w:rPr>
        <w:t xml:space="preserve"> en donde la ciudadana…</w:t>
      </w:r>
      <w:r w:rsidR="0033490C" w:rsidRPr="00BA3095">
        <w:rPr>
          <w:rFonts w:ascii="Arial Narrow" w:hAnsi="Arial Narrow"/>
          <w:sz w:val="27"/>
          <w:szCs w:val="27"/>
          <w:lang w:val="es-MX"/>
        </w:rPr>
        <w:t>, se constituye en deudora solidaria y señala para su embargo el inmueble secuestrado en el acta anterior, pero el ministro ejecutor no acepto el señalamiento y para garantizar el crédito fiscal señaló para su embargo el vehículo</w:t>
      </w:r>
      <w:r w:rsidRPr="00BA3095">
        <w:rPr>
          <w:rFonts w:ascii="Arial Narrow" w:hAnsi="Arial Narrow"/>
          <w:sz w:val="27"/>
          <w:szCs w:val="27"/>
          <w:lang w:val="es-MX"/>
        </w:rPr>
        <w:t xml:space="preserve">… </w:t>
      </w:r>
      <w:r w:rsidR="0033490C" w:rsidRPr="00BA3095">
        <w:rPr>
          <w:rFonts w:ascii="Arial Narrow" w:hAnsi="Arial Narrow"/>
          <w:sz w:val="27"/>
          <w:szCs w:val="27"/>
          <w:lang w:val="es-MX"/>
        </w:rPr>
        <w:t>.</w:t>
      </w:r>
      <w:r w:rsidR="0033490C" w:rsidRPr="00BA3095">
        <w:rPr>
          <w:rFonts w:ascii="Arial Narrow" w:hAnsi="Arial Narrow"/>
          <w:sz w:val="27"/>
          <w:szCs w:val="27"/>
        </w:rPr>
        <w:t xml:space="preserve"> . . . . . </w:t>
      </w:r>
      <w:r w:rsidR="00CE3064" w:rsidRPr="00BA3095">
        <w:rPr>
          <w:rFonts w:ascii="Arial Narrow" w:hAnsi="Arial Narrow"/>
          <w:sz w:val="27"/>
          <w:szCs w:val="27"/>
        </w:rPr>
        <w:t xml:space="preserve">. . . . . . . . . . . . . . . . . . . . . . . . . . . . . . . . . . . . . . . . . . . . . . . . . . . . </w:t>
      </w:r>
    </w:p>
    <w:p w:rsidR="00CE3064" w:rsidRPr="00BA3095" w:rsidRDefault="00CE3064" w:rsidP="00CD639B">
      <w:pPr>
        <w:spacing w:line="276" w:lineRule="auto"/>
        <w:jc w:val="both"/>
        <w:rPr>
          <w:rFonts w:ascii="Arial Narrow" w:hAnsi="Arial Narrow"/>
          <w:sz w:val="27"/>
          <w:szCs w:val="27"/>
          <w:lang w:val="es-MX"/>
        </w:rPr>
      </w:pPr>
    </w:p>
    <w:p w:rsidR="00CE3064" w:rsidRPr="00BA3095" w:rsidRDefault="00534353" w:rsidP="00F92000">
      <w:pPr>
        <w:spacing w:line="360" w:lineRule="auto"/>
        <w:ind w:firstLine="708"/>
        <w:jc w:val="both"/>
        <w:rPr>
          <w:rFonts w:ascii="Arial Narrow" w:hAnsi="Arial Narrow"/>
          <w:sz w:val="27"/>
          <w:szCs w:val="27"/>
        </w:rPr>
      </w:pPr>
      <w:r w:rsidRPr="00BA3095">
        <w:rPr>
          <w:rFonts w:ascii="Arial Narrow" w:hAnsi="Arial Narrow"/>
          <w:sz w:val="27"/>
          <w:szCs w:val="27"/>
        </w:rPr>
        <w:t>Ahora</w:t>
      </w:r>
      <w:r w:rsidR="00CE3064" w:rsidRPr="00BA3095">
        <w:rPr>
          <w:rFonts w:ascii="Arial Narrow" w:hAnsi="Arial Narrow"/>
          <w:sz w:val="27"/>
          <w:szCs w:val="27"/>
        </w:rPr>
        <w:t xml:space="preserve"> </w:t>
      </w:r>
      <w:r w:rsidRPr="00BA3095">
        <w:rPr>
          <w:rFonts w:ascii="Arial Narrow" w:hAnsi="Arial Narrow"/>
          <w:sz w:val="27"/>
          <w:szCs w:val="27"/>
        </w:rPr>
        <w:t xml:space="preserve"> bien, </w:t>
      </w:r>
      <w:r w:rsidR="00CE3064" w:rsidRPr="00BA3095">
        <w:rPr>
          <w:rFonts w:ascii="Arial Narrow" w:hAnsi="Arial Narrow"/>
          <w:sz w:val="27"/>
          <w:szCs w:val="27"/>
        </w:rPr>
        <w:t xml:space="preserve"> </w:t>
      </w:r>
      <w:r w:rsidRPr="00BA3095">
        <w:rPr>
          <w:rFonts w:ascii="Arial Narrow" w:hAnsi="Arial Narrow"/>
          <w:sz w:val="27"/>
          <w:szCs w:val="27"/>
        </w:rPr>
        <w:t xml:space="preserve">si </w:t>
      </w:r>
      <w:r w:rsidR="00CE3064" w:rsidRPr="00BA3095">
        <w:rPr>
          <w:rFonts w:ascii="Arial Narrow" w:hAnsi="Arial Narrow"/>
          <w:sz w:val="27"/>
          <w:szCs w:val="27"/>
        </w:rPr>
        <w:t xml:space="preserve"> </w:t>
      </w:r>
      <w:r w:rsidRPr="00BA3095">
        <w:rPr>
          <w:rFonts w:ascii="Arial Narrow" w:hAnsi="Arial Narrow"/>
          <w:sz w:val="27"/>
          <w:szCs w:val="27"/>
        </w:rPr>
        <w:t>se</w:t>
      </w:r>
      <w:r w:rsidR="00CE3064" w:rsidRPr="00BA3095">
        <w:rPr>
          <w:rFonts w:ascii="Arial Narrow" w:hAnsi="Arial Narrow"/>
          <w:sz w:val="27"/>
          <w:szCs w:val="27"/>
        </w:rPr>
        <w:t xml:space="preserve"> </w:t>
      </w:r>
      <w:r w:rsidRPr="00BA3095">
        <w:rPr>
          <w:rFonts w:ascii="Arial Narrow" w:hAnsi="Arial Narrow"/>
          <w:sz w:val="27"/>
          <w:szCs w:val="27"/>
        </w:rPr>
        <w:t xml:space="preserve"> atiende, </w:t>
      </w:r>
      <w:r w:rsidR="00CE3064" w:rsidRPr="00BA3095">
        <w:rPr>
          <w:rFonts w:ascii="Arial Narrow" w:hAnsi="Arial Narrow"/>
          <w:sz w:val="27"/>
          <w:szCs w:val="27"/>
        </w:rPr>
        <w:t xml:space="preserve"> </w:t>
      </w:r>
      <w:r w:rsidRPr="00BA3095">
        <w:rPr>
          <w:rFonts w:ascii="Arial Narrow" w:hAnsi="Arial Narrow"/>
          <w:sz w:val="27"/>
          <w:szCs w:val="27"/>
        </w:rPr>
        <w:t xml:space="preserve">por </w:t>
      </w:r>
      <w:r w:rsidR="00CE3064" w:rsidRPr="00BA3095">
        <w:rPr>
          <w:rFonts w:ascii="Arial Narrow" w:hAnsi="Arial Narrow"/>
          <w:sz w:val="27"/>
          <w:szCs w:val="27"/>
        </w:rPr>
        <w:t xml:space="preserve"> </w:t>
      </w:r>
      <w:r w:rsidRPr="00BA3095">
        <w:rPr>
          <w:rFonts w:ascii="Arial Narrow" w:hAnsi="Arial Narrow"/>
          <w:sz w:val="27"/>
          <w:szCs w:val="27"/>
        </w:rPr>
        <w:t xml:space="preserve">un </w:t>
      </w:r>
      <w:r w:rsidR="00CE3064" w:rsidRPr="00BA3095">
        <w:rPr>
          <w:rFonts w:ascii="Arial Narrow" w:hAnsi="Arial Narrow"/>
          <w:sz w:val="27"/>
          <w:szCs w:val="27"/>
        </w:rPr>
        <w:t xml:space="preserve">  </w:t>
      </w:r>
      <w:r w:rsidRPr="00BA3095">
        <w:rPr>
          <w:rFonts w:ascii="Arial Narrow" w:hAnsi="Arial Narrow"/>
          <w:sz w:val="27"/>
          <w:szCs w:val="27"/>
        </w:rPr>
        <w:t>lado,</w:t>
      </w:r>
      <w:r w:rsidR="00CE3064" w:rsidRPr="00BA3095">
        <w:rPr>
          <w:rFonts w:ascii="Arial Narrow" w:hAnsi="Arial Narrow"/>
          <w:sz w:val="27"/>
          <w:szCs w:val="27"/>
        </w:rPr>
        <w:t xml:space="preserve"> </w:t>
      </w:r>
      <w:r w:rsidRPr="00BA3095">
        <w:rPr>
          <w:rFonts w:ascii="Arial Narrow" w:hAnsi="Arial Narrow"/>
          <w:sz w:val="27"/>
          <w:szCs w:val="27"/>
        </w:rPr>
        <w:t xml:space="preserve"> a </w:t>
      </w:r>
      <w:r w:rsidR="00CE3064" w:rsidRPr="00BA3095">
        <w:rPr>
          <w:rFonts w:ascii="Arial Narrow" w:hAnsi="Arial Narrow"/>
          <w:sz w:val="27"/>
          <w:szCs w:val="27"/>
        </w:rPr>
        <w:t xml:space="preserve"> </w:t>
      </w:r>
      <w:r w:rsidRPr="00BA3095">
        <w:rPr>
          <w:rFonts w:ascii="Arial Narrow" w:hAnsi="Arial Narrow"/>
          <w:sz w:val="27"/>
          <w:szCs w:val="27"/>
        </w:rPr>
        <w:t>que</w:t>
      </w:r>
      <w:r w:rsidR="00CE3064" w:rsidRPr="00BA3095">
        <w:rPr>
          <w:rFonts w:ascii="Arial Narrow" w:hAnsi="Arial Narrow"/>
          <w:sz w:val="27"/>
          <w:szCs w:val="27"/>
        </w:rPr>
        <w:t xml:space="preserve"> </w:t>
      </w:r>
      <w:r w:rsidRPr="00BA3095">
        <w:rPr>
          <w:rFonts w:ascii="Arial Narrow" w:hAnsi="Arial Narrow"/>
          <w:sz w:val="27"/>
          <w:szCs w:val="27"/>
        </w:rPr>
        <w:t xml:space="preserve"> en </w:t>
      </w:r>
      <w:r w:rsidR="00CE3064" w:rsidRPr="00BA3095">
        <w:rPr>
          <w:rFonts w:ascii="Arial Narrow" w:hAnsi="Arial Narrow"/>
          <w:sz w:val="27"/>
          <w:szCs w:val="27"/>
        </w:rPr>
        <w:t xml:space="preserve"> </w:t>
      </w:r>
      <w:r w:rsidRPr="00BA3095">
        <w:rPr>
          <w:rFonts w:ascii="Arial Narrow" w:hAnsi="Arial Narrow"/>
          <w:sz w:val="27"/>
          <w:szCs w:val="27"/>
        </w:rPr>
        <w:t>el</w:t>
      </w:r>
      <w:r w:rsidR="00CE3064" w:rsidRPr="00BA3095">
        <w:rPr>
          <w:rFonts w:ascii="Arial Narrow" w:hAnsi="Arial Narrow"/>
          <w:sz w:val="27"/>
          <w:szCs w:val="27"/>
        </w:rPr>
        <w:t xml:space="preserve"> </w:t>
      </w:r>
      <w:r w:rsidRPr="00BA3095">
        <w:rPr>
          <w:rFonts w:ascii="Arial Narrow" w:hAnsi="Arial Narrow"/>
          <w:sz w:val="27"/>
          <w:szCs w:val="27"/>
        </w:rPr>
        <w:t xml:space="preserve"> </w:t>
      </w:r>
      <w:r w:rsidR="00CE3064" w:rsidRPr="00BA3095">
        <w:rPr>
          <w:rFonts w:ascii="Arial Narrow" w:hAnsi="Arial Narrow"/>
          <w:sz w:val="27"/>
          <w:szCs w:val="27"/>
        </w:rPr>
        <w:t xml:space="preserve"> </w:t>
      </w:r>
      <w:r w:rsidRPr="00BA3095">
        <w:rPr>
          <w:rFonts w:ascii="Arial Narrow" w:hAnsi="Arial Narrow"/>
          <w:sz w:val="27"/>
          <w:szCs w:val="27"/>
        </w:rPr>
        <w:t xml:space="preserve">mandamiento </w:t>
      </w:r>
      <w:r w:rsidR="00CE3064" w:rsidRPr="00BA3095">
        <w:rPr>
          <w:rFonts w:ascii="Arial Narrow" w:hAnsi="Arial Narrow"/>
          <w:sz w:val="27"/>
          <w:szCs w:val="27"/>
        </w:rPr>
        <w:t xml:space="preserve"> </w:t>
      </w:r>
      <w:r w:rsidRPr="00BA3095">
        <w:rPr>
          <w:rFonts w:ascii="Arial Narrow" w:hAnsi="Arial Narrow"/>
          <w:sz w:val="27"/>
          <w:szCs w:val="27"/>
        </w:rPr>
        <w:t xml:space="preserve">de </w:t>
      </w:r>
    </w:p>
    <w:p w:rsidR="00F92000" w:rsidRPr="00BA3095" w:rsidRDefault="00534353" w:rsidP="00CE3064">
      <w:pPr>
        <w:spacing w:line="360" w:lineRule="auto"/>
        <w:jc w:val="both"/>
        <w:rPr>
          <w:rFonts w:ascii="Arial Narrow" w:hAnsi="Arial Narrow"/>
          <w:sz w:val="27"/>
          <w:szCs w:val="27"/>
          <w:lang w:val="es-MX"/>
        </w:rPr>
      </w:pPr>
      <w:r w:rsidRPr="00BA3095">
        <w:rPr>
          <w:rFonts w:ascii="Arial Narrow" w:hAnsi="Arial Narrow"/>
          <w:sz w:val="27"/>
          <w:szCs w:val="27"/>
        </w:rPr>
        <w:lastRenderedPageBreak/>
        <w:t xml:space="preserve">ejecución debe señalarse el domicilio del deudor y que </w:t>
      </w:r>
      <w:r w:rsidRPr="00BA3095">
        <w:rPr>
          <w:rFonts w:ascii="Arial Narrow" w:hAnsi="Arial Narrow"/>
          <w:sz w:val="27"/>
          <w:szCs w:val="27"/>
          <w:lang w:val="es-MX"/>
        </w:rPr>
        <w:t>se debe ejecutar la diligencia de requerimiento y embargo en ese domicilio, de acuerdo a lo estipulado por el artículo 96</w:t>
      </w:r>
      <w:r w:rsidR="007141A3" w:rsidRPr="00BA3095">
        <w:rPr>
          <w:rFonts w:ascii="Arial Narrow" w:hAnsi="Arial Narrow"/>
          <w:sz w:val="27"/>
          <w:szCs w:val="27"/>
          <w:lang w:val="es-MX"/>
        </w:rPr>
        <w:t>, primer párrafo,</w:t>
      </w:r>
      <w:r w:rsidRPr="00BA3095">
        <w:rPr>
          <w:rFonts w:ascii="Arial Narrow" w:hAnsi="Arial Narrow"/>
          <w:sz w:val="27"/>
          <w:szCs w:val="27"/>
          <w:lang w:val="es-MX"/>
        </w:rPr>
        <w:t xml:space="preserve"> de la Ley de Hacienda para los Municipios del Estado de Guanajuato, de </w:t>
      </w:r>
      <w:r w:rsidR="00F92000" w:rsidRPr="00BA3095">
        <w:rPr>
          <w:rFonts w:ascii="Arial Narrow" w:hAnsi="Arial Narrow"/>
          <w:sz w:val="27"/>
          <w:szCs w:val="27"/>
          <w:lang w:val="es-MX"/>
        </w:rPr>
        <w:t>ahí que</w:t>
      </w:r>
      <w:r w:rsidRPr="00BA3095">
        <w:rPr>
          <w:rFonts w:ascii="Arial Narrow" w:hAnsi="Arial Narrow"/>
          <w:sz w:val="27"/>
          <w:szCs w:val="27"/>
          <w:lang w:val="es-MX"/>
        </w:rPr>
        <w:t>, la diligencia de embargo debió haberse practicado en el domicilio señalado en el mandamiento</w:t>
      </w:r>
      <w:r w:rsidR="00F92000" w:rsidRPr="00BA3095">
        <w:rPr>
          <w:rFonts w:ascii="Arial Narrow" w:hAnsi="Arial Narrow"/>
          <w:sz w:val="27"/>
          <w:szCs w:val="27"/>
          <w:lang w:val="es-MX"/>
        </w:rPr>
        <w:t>,</w:t>
      </w:r>
      <w:r w:rsidRPr="00BA3095">
        <w:rPr>
          <w:rFonts w:ascii="Arial Narrow" w:hAnsi="Arial Narrow"/>
          <w:sz w:val="27"/>
          <w:szCs w:val="27"/>
          <w:lang w:val="es-MX"/>
        </w:rPr>
        <w:t xml:space="preserve"> esto es, </w:t>
      </w:r>
      <w:r w:rsidR="00F92000" w:rsidRPr="00BA3095">
        <w:rPr>
          <w:rFonts w:ascii="Arial Narrow" w:hAnsi="Arial Narrow"/>
          <w:sz w:val="27"/>
          <w:szCs w:val="27"/>
          <w:lang w:val="es-MX"/>
        </w:rPr>
        <w:t xml:space="preserve">en el domicilio de la </w:t>
      </w:r>
      <w:r w:rsidRPr="00BA3095">
        <w:rPr>
          <w:rFonts w:ascii="Arial Narrow" w:hAnsi="Arial Narrow"/>
          <w:sz w:val="27"/>
          <w:szCs w:val="27"/>
          <w:lang w:val="es-MX"/>
        </w:rPr>
        <w:t>r</w:t>
      </w:r>
      <w:r w:rsidR="00F92000" w:rsidRPr="00BA3095">
        <w:rPr>
          <w:rFonts w:ascii="Arial Narrow" w:hAnsi="Arial Narrow"/>
          <w:sz w:val="27"/>
          <w:szCs w:val="27"/>
          <w:lang w:val="es-MX"/>
        </w:rPr>
        <w:t>eferida persona moral</w:t>
      </w:r>
      <w:r w:rsidRPr="00BA3095">
        <w:rPr>
          <w:rFonts w:ascii="Arial Narrow" w:hAnsi="Arial Narrow"/>
          <w:sz w:val="27"/>
          <w:szCs w:val="27"/>
          <w:lang w:val="es-MX"/>
        </w:rPr>
        <w:t xml:space="preserve"> </w:t>
      </w:r>
      <w:r w:rsidR="00F92000" w:rsidRPr="00BA3095">
        <w:rPr>
          <w:rFonts w:ascii="Arial Narrow" w:hAnsi="Arial Narrow"/>
          <w:sz w:val="27"/>
          <w:szCs w:val="27"/>
          <w:lang w:val="es-MX"/>
        </w:rPr>
        <w:t>y no en el</w:t>
      </w:r>
      <w:r w:rsidRPr="00BA3095">
        <w:rPr>
          <w:rFonts w:ascii="Arial Narrow" w:hAnsi="Arial Narrow"/>
          <w:sz w:val="27"/>
          <w:szCs w:val="27"/>
          <w:lang w:val="es-MX"/>
        </w:rPr>
        <w:t xml:space="preserve"> del obligado solidario</w:t>
      </w:r>
      <w:r w:rsidR="00F92000" w:rsidRPr="00BA3095">
        <w:rPr>
          <w:rFonts w:ascii="Arial Narrow" w:hAnsi="Arial Narrow"/>
          <w:sz w:val="27"/>
          <w:szCs w:val="27"/>
          <w:lang w:val="es-MX"/>
        </w:rPr>
        <w:t xml:space="preserve">, lo que va en contra del referido numeral; </w:t>
      </w:r>
      <w:r w:rsidRPr="00BA3095">
        <w:rPr>
          <w:rFonts w:ascii="Arial Narrow" w:hAnsi="Arial Narrow"/>
          <w:sz w:val="27"/>
          <w:szCs w:val="27"/>
        </w:rPr>
        <w:t xml:space="preserve">y, por otro </w:t>
      </w:r>
      <w:r w:rsidR="00F92000" w:rsidRPr="00BA3095">
        <w:rPr>
          <w:rFonts w:ascii="Arial Narrow" w:hAnsi="Arial Narrow"/>
          <w:sz w:val="27"/>
          <w:szCs w:val="27"/>
        </w:rPr>
        <w:t xml:space="preserve">lado, a que </w:t>
      </w:r>
      <w:r w:rsidRPr="00BA3095">
        <w:rPr>
          <w:rFonts w:ascii="Arial Narrow" w:hAnsi="Arial Narrow"/>
          <w:sz w:val="27"/>
          <w:szCs w:val="27"/>
          <w:lang w:val="es-MX"/>
        </w:rPr>
        <w:t>en autos de esta causa fiscal no obra acuerdo emitido por la autoridad en el procedimiento administrativo de ejecución, a través del cual se haya autorizado ampliación del embargo o cuando menos de que se haya dejado si</w:t>
      </w:r>
      <w:r w:rsidR="00F92000" w:rsidRPr="00BA3095">
        <w:rPr>
          <w:rFonts w:ascii="Arial Narrow" w:hAnsi="Arial Narrow"/>
          <w:sz w:val="27"/>
          <w:szCs w:val="27"/>
          <w:lang w:val="es-MX"/>
        </w:rPr>
        <w:t>n</w:t>
      </w:r>
      <w:r w:rsidRPr="00BA3095">
        <w:rPr>
          <w:rFonts w:ascii="Arial Narrow" w:hAnsi="Arial Narrow"/>
          <w:sz w:val="27"/>
          <w:szCs w:val="27"/>
          <w:lang w:val="es-MX"/>
        </w:rPr>
        <w:t xml:space="preserve"> efectos el acta de embargo</w:t>
      </w:r>
      <w:r w:rsidR="00BA3095" w:rsidRPr="00BA3095">
        <w:rPr>
          <w:rFonts w:ascii="Arial Narrow" w:hAnsi="Arial Narrow"/>
          <w:sz w:val="27"/>
          <w:szCs w:val="27"/>
          <w:lang w:val="es-MX"/>
        </w:rPr>
        <w:t>…</w:t>
      </w:r>
      <w:r w:rsidR="00F92000" w:rsidRPr="00BA3095">
        <w:rPr>
          <w:rFonts w:ascii="Arial Narrow" w:hAnsi="Arial Narrow"/>
          <w:sz w:val="27"/>
          <w:szCs w:val="27"/>
          <w:lang w:val="es-MX"/>
        </w:rPr>
        <w:t xml:space="preserve">, lo que contraviene </w:t>
      </w:r>
      <w:r w:rsidR="00CE3064" w:rsidRPr="00BA3095">
        <w:rPr>
          <w:rFonts w:ascii="Arial Narrow" w:hAnsi="Arial Narrow"/>
          <w:sz w:val="27"/>
          <w:szCs w:val="27"/>
          <w:lang w:val="es-MX"/>
        </w:rPr>
        <w:t xml:space="preserve">el </w:t>
      </w:r>
      <w:r w:rsidR="00F92000" w:rsidRPr="00BA3095">
        <w:rPr>
          <w:rFonts w:ascii="Arial Narrow" w:hAnsi="Arial Narrow"/>
          <w:sz w:val="27"/>
          <w:szCs w:val="27"/>
          <w:lang w:val="es-MX"/>
        </w:rPr>
        <w:t xml:space="preserve">último párrafo del artículo 97 de la </w:t>
      </w:r>
      <w:r w:rsidR="007141A3" w:rsidRPr="00BA3095">
        <w:rPr>
          <w:rFonts w:ascii="Arial Narrow" w:hAnsi="Arial Narrow"/>
          <w:sz w:val="27"/>
          <w:szCs w:val="27"/>
          <w:lang w:val="es-MX"/>
        </w:rPr>
        <w:t xml:space="preserve">aludida </w:t>
      </w:r>
      <w:r w:rsidR="00F92000" w:rsidRPr="00BA3095">
        <w:rPr>
          <w:rFonts w:ascii="Arial Narrow" w:hAnsi="Arial Narrow"/>
          <w:sz w:val="27"/>
          <w:szCs w:val="27"/>
          <w:lang w:val="es-MX"/>
        </w:rPr>
        <w:t>Ley de Hacienda.</w:t>
      </w:r>
      <w:r w:rsidRPr="00BA3095">
        <w:rPr>
          <w:rFonts w:ascii="Arial Narrow" w:hAnsi="Arial Narrow"/>
          <w:sz w:val="27"/>
          <w:szCs w:val="27"/>
          <w:lang w:val="es-MX"/>
        </w:rPr>
        <w:t xml:space="preserve"> </w:t>
      </w:r>
      <w:r w:rsidR="00F92000" w:rsidRPr="00BA3095">
        <w:rPr>
          <w:rFonts w:ascii="Arial Narrow" w:hAnsi="Arial Narrow"/>
          <w:sz w:val="27"/>
          <w:szCs w:val="27"/>
        </w:rPr>
        <w:t xml:space="preserve">. </w:t>
      </w:r>
      <w:r w:rsidR="00F92000" w:rsidRPr="00BA3095">
        <w:rPr>
          <w:rFonts w:ascii="Arial Narrow" w:hAnsi="Arial Narrow"/>
          <w:bCs/>
          <w:sz w:val="27"/>
          <w:szCs w:val="27"/>
        </w:rPr>
        <w:t>. . . . . . . . . . .</w:t>
      </w:r>
      <w:r w:rsidR="00F92000" w:rsidRPr="00BA3095">
        <w:rPr>
          <w:rFonts w:ascii="Arial Narrow" w:hAnsi="Arial Narrow"/>
          <w:sz w:val="27"/>
          <w:szCs w:val="27"/>
        </w:rPr>
        <w:t xml:space="preserve"> . . . </w:t>
      </w:r>
      <w:r w:rsidR="007141A3" w:rsidRPr="00BA3095">
        <w:rPr>
          <w:rFonts w:ascii="Arial Narrow" w:hAnsi="Arial Narrow"/>
          <w:sz w:val="27"/>
          <w:szCs w:val="27"/>
        </w:rPr>
        <w:t>.</w:t>
      </w:r>
      <w:r w:rsidR="00F92000" w:rsidRPr="00BA3095">
        <w:rPr>
          <w:rFonts w:ascii="Arial Narrow" w:hAnsi="Arial Narrow"/>
          <w:sz w:val="27"/>
          <w:szCs w:val="27"/>
        </w:rPr>
        <w:t xml:space="preserve"> </w:t>
      </w:r>
      <w:r w:rsidR="00F92000" w:rsidRPr="00BA3095">
        <w:rPr>
          <w:rFonts w:ascii="Arial Narrow" w:hAnsi="Arial Narrow" w:cs="Arial"/>
          <w:sz w:val="27"/>
          <w:szCs w:val="27"/>
        </w:rPr>
        <w:t>. . . . . . .</w:t>
      </w:r>
      <w:r w:rsidR="00F92000" w:rsidRPr="00BA3095">
        <w:rPr>
          <w:rFonts w:ascii="Arial Narrow" w:hAnsi="Arial Narrow"/>
          <w:sz w:val="27"/>
          <w:szCs w:val="27"/>
        </w:rPr>
        <w:t xml:space="preserve"> . </w:t>
      </w:r>
    </w:p>
    <w:p w:rsidR="007141A3" w:rsidRPr="00BA3095" w:rsidRDefault="007141A3" w:rsidP="007141A3">
      <w:pPr>
        <w:spacing w:line="276" w:lineRule="auto"/>
        <w:jc w:val="both"/>
        <w:rPr>
          <w:rFonts w:ascii="Arial Narrow" w:hAnsi="Arial Narrow"/>
          <w:sz w:val="27"/>
          <w:szCs w:val="27"/>
          <w:lang w:val="es-MX"/>
        </w:rPr>
      </w:pPr>
    </w:p>
    <w:p w:rsidR="00534353" w:rsidRPr="00BA3095" w:rsidRDefault="00F92000" w:rsidP="00F92000">
      <w:pPr>
        <w:spacing w:line="360" w:lineRule="auto"/>
        <w:ind w:firstLine="708"/>
        <w:jc w:val="both"/>
        <w:rPr>
          <w:rFonts w:ascii="Arial Narrow" w:hAnsi="Arial Narrow"/>
          <w:sz w:val="27"/>
          <w:szCs w:val="27"/>
          <w:lang w:val="es-MX"/>
        </w:rPr>
      </w:pPr>
      <w:r w:rsidRPr="00BA3095">
        <w:rPr>
          <w:rFonts w:ascii="Arial Narrow" w:hAnsi="Arial Narrow"/>
          <w:sz w:val="27"/>
          <w:szCs w:val="27"/>
          <w:lang w:val="es-MX"/>
        </w:rPr>
        <w:t>E</w:t>
      </w:r>
      <w:r w:rsidRPr="00BA3095">
        <w:rPr>
          <w:rFonts w:ascii="Arial Narrow" w:hAnsi="Arial Narrow"/>
          <w:sz w:val="27"/>
          <w:szCs w:val="27"/>
        </w:rPr>
        <w:t xml:space="preserve">n esas condiciones, </w:t>
      </w:r>
      <w:r w:rsidR="00534353" w:rsidRPr="00BA3095">
        <w:rPr>
          <w:rFonts w:ascii="Arial Narrow" w:hAnsi="Arial Narrow"/>
          <w:sz w:val="27"/>
          <w:szCs w:val="27"/>
          <w:lang w:val="es-MX"/>
        </w:rPr>
        <w:t xml:space="preserve">para emitir un mandamiento de embargo por segunda ocasión </w:t>
      </w:r>
      <w:r w:rsidR="00E03799" w:rsidRPr="00BA3095">
        <w:rPr>
          <w:rFonts w:ascii="Arial Narrow" w:hAnsi="Arial Narrow"/>
          <w:sz w:val="27"/>
          <w:szCs w:val="27"/>
          <w:lang w:val="es-MX"/>
        </w:rPr>
        <w:t>y para practicar embargo sobre bienes para garantizar el</w:t>
      </w:r>
      <w:r w:rsidR="00534353" w:rsidRPr="00BA3095">
        <w:rPr>
          <w:rFonts w:ascii="Arial Narrow" w:hAnsi="Arial Narrow"/>
          <w:sz w:val="27"/>
          <w:szCs w:val="27"/>
          <w:lang w:val="es-MX"/>
        </w:rPr>
        <w:t xml:space="preserve"> mismo crédito fiscal, es menester que dentro del procedimiento administrativo de ejecución debe justificarse la hipótesis jurídica contemplada en último párrafo del artículo 97 de la Ley de Hacienda para los Municipios del Estado de Guanajuato, numeral que en lo conducente establece:</w:t>
      </w:r>
      <w:r w:rsidR="00E03799" w:rsidRPr="00BA3095">
        <w:rPr>
          <w:rFonts w:ascii="Arial Narrow" w:hAnsi="Arial Narrow"/>
          <w:sz w:val="27"/>
          <w:szCs w:val="27"/>
        </w:rPr>
        <w:t xml:space="preserve"> . </w:t>
      </w:r>
      <w:r w:rsidR="00E03799" w:rsidRPr="00BA3095">
        <w:rPr>
          <w:rFonts w:ascii="Arial Narrow" w:hAnsi="Arial Narrow"/>
          <w:bCs/>
          <w:sz w:val="27"/>
          <w:szCs w:val="27"/>
        </w:rPr>
        <w:t>. . . . . . . . . . .</w:t>
      </w:r>
      <w:r w:rsidR="00E03799" w:rsidRPr="00BA3095">
        <w:rPr>
          <w:rFonts w:ascii="Arial Narrow" w:hAnsi="Arial Narrow"/>
          <w:sz w:val="27"/>
          <w:szCs w:val="27"/>
        </w:rPr>
        <w:t xml:space="preserve"> . . . </w:t>
      </w:r>
      <w:r w:rsidR="00E03799" w:rsidRPr="00BA3095">
        <w:rPr>
          <w:rFonts w:ascii="Arial Narrow" w:hAnsi="Arial Narrow" w:cs="Arial"/>
          <w:sz w:val="27"/>
          <w:szCs w:val="27"/>
        </w:rPr>
        <w:t>. . . . . . .</w:t>
      </w:r>
      <w:r w:rsidR="00E03799" w:rsidRPr="00BA3095">
        <w:rPr>
          <w:rFonts w:ascii="Arial Narrow" w:hAnsi="Arial Narrow"/>
          <w:sz w:val="27"/>
          <w:szCs w:val="27"/>
        </w:rPr>
        <w:t xml:space="preserve"> . . . . . . . . . . . . . . . . . . . . . . . . . . . </w:t>
      </w:r>
    </w:p>
    <w:p w:rsidR="00E03799" w:rsidRPr="00BA3095" w:rsidRDefault="00E03799" w:rsidP="00E03799">
      <w:pPr>
        <w:spacing w:line="276" w:lineRule="auto"/>
        <w:jc w:val="both"/>
        <w:rPr>
          <w:rFonts w:ascii="Arial Narrow" w:hAnsi="Arial Narrow"/>
          <w:sz w:val="27"/>
          <w:szCs w:val="27"/>
          <w:lang w:val="es-MX"/>
        </w:rPr>
      </w:pPr>
    </w:p>
    <w:p w:rsidR="00534353" w:rsidRPr="00BA3095" w:rsidRDefault="00F92000" w:rsidP="00534353">
      <w:pPr>
        <w:spacing w:line="276" w:lineRule="auto"/>
        <w:ind w:firstLine="708"/>
        <w:jc w:val="both"/>
        <w:rPr>
          <w:rFonts w:ascii="Arial Narrow" w:hAnsi="Arial Narrow" w:cs="Arial"/>
          <w:i/>
          <w:sz w:val="27"/>
          <w:szCs w:val="27"/>
        </w:rPr>
      </w:pPr>
      <w:r w:rsidRPr="00BA3095">
        <w:rPr>
          <w:rFonts w:ascii="Arial Narrow" w:hAnsi="Arial Narrow" w:cs="Arial"/>
          <w:bCs/>
          <w:i/>
          <w:sz w:val="27"/>
          <w:szCs w:val="27"/>
        </w:rPr>
        <w:t xml:space="preserve"> </w:t>
      </w:r>
      <w:r w:rsidR="00534353" w:rsidRPr="00BA3095">
        <w:rPr>
          <w:rFonts w:ascii="Arial Narrow" w:hAnsi="Arial Narrow" w:cs="Arial"/>
          <w:bCs/>
          <w:i/>
          <w:sz w:val="27"/>
          <w:szCs w:val="27"/>
        </w:rPr>
        <w:t>“Artículo</w:t>
      </w:r>
      <w:r w:rsidR="00534353" w:rsidRPr="00BA3095">
        <w:rPr>
          <w:rFonts w:ascii="Arial Narrow" w:hAnsi="Arial Narrow" w:cs="Arial"/>
          <w:i/>
          <w:sz w:val="27"/>
          <w:szCs w:val="27"/>
        </w:rPr>
        <w:t xml:space="preserve"> 97.-</w:t>
      </w:r>
      <w:r w:rsidR="00534353" w:rsidRPr="00BA3095">
        <w:rPr>
          <w:rFonts w:ascii="Arial Narrow" w:hAnsi="Arial Narrow" w:cs="Arial"/>
          <w:b/>
          <w:i/>
          <w:sz w:val="27"/>
          <w:szCs w:val="27"/>
        </w:rPr>
        <w:t xml:space="preserve"> </w:t>
      </w:r>
      <w:r w:rsidR="00534353" w:rsidRPr="00BA3095">
        <w:rPr>
          <w:rFonts w:ascii="Arial Narrow" w:hAnsi="Arial Narrow" w:cs="Arial"/>
          <w:i/>
          <w:sz w:val="27"/>
          <w:szCs w:val="27"/>
        </w:rPr>
        <w:t>...</w:t>
      </w:r>
    </w:p>
    <w:p w:rsidR="00534353" w:rsidRPr="00BA3095" w:rsidRDefault="00534353" w:rsidP="00534353">
      <w:pPr>
        <w:spacing w:line="276" w:lineRule="auto"/>
        <w:jc w:val="both"/>
        <w:rPr>
          <w:rFonts w:ascii="Arial Narrow" w:hAnsi="Arial Narrow" w:cs="Arial"/>
          <w:i/>
          <w:sz w:val="27"/>
          <w:szCs w:val="27"/>
        </w:rPr>
      </w:pPr>
    </w:p>
    <w:p w:rsidR="00534353" w:rsidRPr="00BA3095" w:rsidRDefault="00534353" w:rsidP="00534353">
      <w:pPr>
        <w:spacing w:line="360" w:lineRule="auto"/>
        <w:ind w:firstLine="708"/>
        <w:jc w:val="both"/>
        <w:rPr>
          <w:rFonts w:ascii="Arial Narrow" w:hAnsi="Arial Narrow" w:cs="Arial"/>
          <w:i/>
          <w:sz w:val="27"/>
          <w:szCs w:val="27"/>
        </w:rPr>
      </w:pPr>
      <w:r w:rsidRPr="00BA3095">
        <w:rPr>
          <w:rFonts w:ascii="Arial Narrow" w:hAnsi="Arial Narrow" w:cs="Arial"/>
          <w:i/>
          <w:sz w:val="27"/>
          <w:szCs w:val="27"/>
        </w:rPr>
        <w:t>El embargo podrá ampliarse en cualquier momento del procedimiento administrativo de ejecución, cuando el Tesorero Municipal, estime que los bienes embargados son insuficientes para cubrir los créditos fiscales.”</w:t>
      </w:r>
    </w:p>
    <w:p w:rsidR="00534353" w:rsidRPr="00BA3095" w:rsidRDefault="00534353" w:rsidP="00CD639B">
      <w:pPr>
        <w:spacing w:line="276" w:lineRule="auto"/>
        <w:jc w:val="both"/>
        <w:rPr>
          <w:rFonts w:ascii="Verdana" w:hAnsi="Verdana" w:cs="Arial"/>
          <w:sz w:val="20"/>
        </w:rPr>
      </w:pPr>
      <w:r w:rsidRPr="00BA3095">
        <w:rPr>
          <w:rFonts w:ascii="Verdana" w:hAnsi="Verdana" w:cs="Arial"/>
          <w:sz w:val="20"/>
        </w:rPr>
        <w:t xml:space="preserve"> </w:t>
      </w:r>
    </w:p>
    <w:p w:rsidR="00534353" w:rsidRPr="00BA3095" w:rsidRDefault="00534353" w:rsidP="00534353">
      <w:pPr>
        <w:spacing w:line="360" w:lineRule="auto"/>
        <w:ind w:firstLine="709"/>
        <w:jc w:val="both"/>
        <w:rPr>
          <w:rFonts w:ascii="Arial Narrow" w:hAnsi="Arial Narrow"/>
          <w:sz w:val="27"/>
          <w:szCs w:val="27"/>
        </w:rPr>
      </w:pPr>
      <w:r w:rsidRPr="00BA3095">
        <w:rPr>
          <w:rFonts w:ascii="Arial Narrow" w:hAnsi="Arial Narrow"/>
          <w:sz w:val="27"/>
          <w:szCs w:val="27"/>
          <w:lang w:val="es-MX"/>
        </w:rPr>
        <w:t xml:space="preserve">Como puede observarse, conforme a este precepto legal, la ampliación del embargo sólo procede cuando los bienes embargados son insuficientes para cubrir el crédito fiscal adeudado, de modo que para embargar otro bien en </w:t>
      </w:r>
      <w:r w:rsidR="00E64F96" w:rsidRPr="00BA3095">
        <w:rPr>
          <w:rFonts w:ascii="Arial Narrow" w:hAnsi="Arial Narrow"/>
          <w:sz w:val="27"/>
          <w:szCs w:val="27"/>
          <w:lang w:val="es-MX"/>
        </w:rPr>
        <w:t xml:space="preserve">el </w:t>
      </w:r>
      <w:r w:rsidRPr="00BA3095">
        <w:rPr>
          <w:rFonts w:ascii="Arial Narrow" w:hAnsi="Arial Narrow"/>
          <w:sz w:val="27"/>
          <w:szCs w:val="27"/>
          <w:lang w:val="es-MX"/>
        </w:rPr>
        <w:t>procedimiento administrativo de ejecución,</w:t>
      </w:r>
      <w:r w:rsidRPr="00BA3095">
        <w:rPr>
          <w:rFonts w:ascii="Arial Narrow" w:hAnsi="Arial Narrow"/>
          <w:sz w:val="27"/>
          <w:szCs w:val="27"/>
        </w:rPr>
        <w:t xml:space="preserve"> debe tenerse presente que es menester fundar y motivar la ampliación del embargo, por lo que en la especie no debe hablarse de cambio del bien secuestrado, en razón de que aún sigue existiendo el primer embargo, ya que el acta respectiva sigue surtiendo sus consecuencias jurídicas, dado que no se ha dejado sin efectos </w:t>
      </w:r>
      <w:r w:rsidRPr="00BA3095">
        <w:rPr>
          <w:rFonts w:ascii="Arial Narrow" w:hAnsi="Arial Narrow"/>
          <w:b/>
          <w:sz w:val="27"/>
          <w:szCs w:val="27"/>
        </w:rPr>
        <w:t>-</w:t>
      </w:r>
      <w:r w:rsidRPr="00BA3095">
        <w:rPr>
          <w:rFonts w:ascii="Arial Narrow" w:hAnsi="Arial Narrow"/>
          <w:sz w:val="27"/>
          <w:szCs w:val="27"/>
        </w:rPr>
        <w:t>revocado</w:t>
      </w:r>
      <w:r w:rsidRPr="00BA3095">
        <w:rPr>
          <w:rFonts w:ascii="Arial Narrow" w:hAnsi="Arial Narrow"/>
          <w:b/>
          <w:sz w:val="27"/>
          <w:szCs w:val="27"/>
        </w:rPr>
        <w:t>-</w:t>
      </w:r>
      <w:r w:rsidRPr="00BA3095">
        <w:rPr>
          <w:rFonts w:ascii="Arial Narrow" w:hAnsi="Arial Narrow"/>
          <w:sz w:val="27"/>
          <w:szCs w:val="27"/>
        </w:rPr>
        <w:t xml:space="preserve"> en sede administrativa, </w:t>
      </w:r>
      <w:r w:rsidRPr="00BA3095">
        <w:rPr>
          <w:rFonts w:ascii="Arial Narrow" w:hAnsi="Arial Narrow"/>
          <w:sz w:val="27"/>
          <w:szCs w:val="27"/>
        </w:rPr>
        <w:lastRenderedPageBreak/>
        <w:t>ni se h</w:t>
      </w:r>
      <w:r w:rsidR="00E64F96" w:rsidRPr="00BA3095">
        <w:rPr>
          <w:rFonts w:ascii="Arial Narrow" w:hAnsi="Arial Narrow"/>
          <w:sz w:val="27"/>
          <w:szCs w:val="27"/>
        </w:rPr>
        <w:t>a</w:t>
      </w:r>
      <w:r w:rsidRPr="00BA3095">
        <w:rPr>
          <w:rFonts w:ascii="Arial Narrow" w:hAnsi="Arial Narrow"/>
          <w:sz w:val="27"/>
          <w:szCs w:val="27"/>
        </w:rPr>
        <w:t xml:space="preserve"> declarado su nulidad</w:t>
      </w:r>
      <w:r w:rsidR="00E64F96" w:rsidRPr="00BA3095">
        <w:rPr>
          <w:rFonts w:ascii="Arial Narrow" w:hAnsi="Arial Narrow"/>
          <w:sz w:val="27"/>
          <w:szCs w:val="27"/>
        </w:rPr>
        <w:t xml:space="preserve"> por autoridad administrativo o jurisdiccional</w:t>
      </w:r>
      <w:r w:rsidRPr="00BA3095">
        <w:rPr>
          <w:rFonts w:ascii="Arial Narrow" w:hAnsi="Arial Narrow"/>
          <w:sz w:val="27"/>
          <w:szCs w:val="27"/>
        </w:rPr>
        <w:t xml:space="preserve">; no obstante lo anterior, </w:t>
      </w:r>
      <w:r w:rsidR="00E64F96" w:rsidRPr="00BA3095">
        <w:rPr>
          <w:rFonts w:ascii="Arial Narrow" w:hAnsi="Arial Narrow"/>
          <w:sz w:val="27"/>
          <w:szCs w:val="27"/>
        </w:rPr>
        <w:t>se abordó</w:t>
      </w:r>
      <w:r w:rsidRPr="00BA3095">
        <w:rPr>
          <w:rFonts w:ascii="Arial Narrow" w:hAnsi="Arial Narrow"/>
          <w:sz w:val="27"/>
          <w:szCs w:val="27"/>
        </w:rPr>
        <w:t xml:space="preserve"> l</w:t>
      </w:r>
      <w:r w:rsidR="00E64F96" w:rsidRPr="00BA3095">
        <w:rPr>
          <w:rFonts w:ascii="Arial Narrow" w:hAnsi="Arial Narrow"/>
          <w:sz w:val="27"/>
          <w:szCs w:val="27"/>
        </w:rPr>
        <w:t>a ampliación del embargo</w:t>
      </w:r>
      <w:r w:rsidRPr="00BA3095">
        <w:rPr>
          <w:rFonts w:ascii="Arial Narrow" w:hAnsi="Arial Narrow"/>
          <w:sz w:val="27"/>
          <w:szCs w:val="27"/>
        </w:rPr>
        <w:t xml:space="preserve"> en el sentido expresado en supralíneas, ya que este proceder </w:t>
      </w:r>
      <w:r w:rsidR="00E64F96" w:rsidRPr="00BA3095">
        <w:rPr>
          <w:rFonts w:ascii="Arial Narrow" w:hAnsi="Arial Narrow"/>
          <w:sz w:val="27"/>
          <w:szCs w:val="27"/>
        </w:rPr>
        <w:t xml:space="preserve">del juzgador </w:t>
      </w:r>
      <w:r w:rsidRPr="00BA3095">
        <w:rPr>
          <w:rFonts w:ascii="Arial Narrow" w:hAnsi="Arial Narrow"/>
          <w:sz w:val="27"/>
          <w:szCs w:val="27"/>
        </w:rPr>
        <w:t xml:space="preserve">jurídicamente constituye una interpretación de la demanda sin rigorismos formulistas que obstruyan los derechos humanos de acceso a la justicia y a un recurso o medio de defensa efectivo contemplados en los artículos 17 de la Constitución Política de los Estados Unidos Mexicanos y 25, numeral 1, de la Convención Americana sobre Derechos Humanos. . </w:t>
      </w:r>
      <w:r w:rsidRPr="00BA3095">
        <w:rPr>
          <w:rFonts w:ascii="Arial Narrow" w:hAnsi="Arial Narrow"/>
          <w:bCs/>
          <w:sz w:val="27"/>
          <w:szCs w:val="27"/>
        </w:rPr>
        <w:t>. . . . . . . . . . .</w:t>
      </w:r>
      <w:r w:rsidRPr="00BA3095">
        <w:rPr>
          <w:rFonts w:ascii="Arial Narrow" w:hAnsi="Arial Narrow"/>
          <w:sz w:val="27"/>
          <w:szCs w:val="27"/>
        </w:rPr>
        <w:t xml:space="preserve"> . . . </w:t>
      </w:r>
      <w:r w:rsidRPr="00BA3095">
        <w:rPr>
          <w:rFonts w:ascii="Arial Narrow" w:hAnsi="Arial Narrow" w:cs="Arial"/>
          <w:sz w:val="27"/>
          <w:szCs w:val="27"/>
        </w:rPr>
        <w:t>. . . . . . .</w:t>
      </w:r>
      <w:r w:rsidR="00CE3064" w:rsidRPr="00BA3095">
        <w:rPr>
          <w:rFonts w:ascii="Arial Narrow" w:hAnsi="Arial Narrow"/>
          <w:sz w:val="27"/>
          <w:szCs w:val="27"/>
        </w:rPr>
        <w:t xml:space="preserve"> . . . . </w:t>
      </w:r>
      <w:r w:rsidRPr="00BA3095">
        <w:rPr>
          <w:rFonts w:ascii="Arial Narrow" w:hAnsi="Arial Narrow"/>
          <w:sz w:val="27"/>
          <w:szCs w:val="27"/>
        </w:rPr>
        <w:t xml:space="preserve">. . . </w:t>
      </w:r>
      <w:r w:rsidR="00CE3064" w:rsidRPr="00BA3095">
        <w:rPr>
          <w:rFonts w:ascii="Arial Narrow" w:hAnsi="Arial Narrow"/>
          <w:sz w:val="27"/>
          <w:szCs w:val="27"/>
        </w:rPr>
        <w:t xml:space="preserve"> </w:t>
      </w:r>
      <w:r w:rsidRPr="00BA3095">
        <w:rPr>
          <w:rFonts w:ascii="Arial Narrow" w:hAnsi="Arial Narrow"/>
          <w:sz w:val="27"/>
          <w:szCs w:val="27"/>
        </w:rPr>
        <w:t xml:space="preserve">. . . . . . . . . . . . . . . . . . . . . </w:t>
      </w:r>
      <w:r w:rsidR="00CE3064" w:rsidRPr="00BA3095">
        <w:rPr>
          <w:rFonts w:ascii="Arial Narrow" w:hAnsi="Arial Narrow"/>
          <w:sz w:val="27"/>
          <w:szCs w:val="27"/>
        </w:rPr>
        <w:t xml:space="preserve">. . . . . . . . </w:t>
      </w:r>
    </w:p>
    <w:p w:rsidR="00534353" w:rsidRPr="00BA3095" w:rsidRDefault="00534353" w:rsidP="00CD639B">
      <w:pPr>
        <w:spacing w:line="276" w:lineRule="auto"/>
        <w:jc w:val="both"/>
        <w:rPr>
          <w:rFonts w:ascii="Arial Narrow" w:hAnsi="Arial Narrow"/>
          <w:sz w:val="27"/>
          <w:szCs w:val="27"/>
        </w:rPr>
      </w:pPr>
    </w:p>
    <w:p w:rsidR="00534353" w:rsidRPr="00BA3095" w:rsidRDefault="00DB259C" w:rsidP="001A2EA1">
      <w:pPr>
        <w:spacing w:line="360" w:lineRule="auto"/>
        <w:ind w:firstLine="708"/>
        <w:jc w:val="both"/>
        <w:rPr>
          <w:rFonts w:ascii="Arial Narrow" w:hAnsi="Arial Narrow"/>
          <w:sz w:val="27"/>
          <w:szCs w:val="27"/>
        </w:rPr>
      </w:pPr>
      <w:r w:rsidRPr="00BA3095">
        <w:rPr>
          <w:rFonts w:ascii="Arial Narrow" w:hAnsi="Arial Narrow"/>
          <w:sz w:val="27"/>
          <w:szCs w:val="27"/>
        </w:rPr>
        <w:t xml:space="preserve">De lo expuesto se sigue, que </w:t>
      </w:r>
      <w:r w:rsidR="00534353" w:rsidRPr="00BA3095">
        <w:rPr>
          <w:rFonts w:ascii="Arial Narrow" w:hAnsi="Arial Narrow"/>
          <w:sz w:val="27"/>
          <w:szCs w:val="27"/>
        </w:rPr>
        <w:t xml:space="preserve">es cierto que </w:t>
      </w:r>
      <w:r w:rsidR="00CE3064" w:rsidRPr="00BA3095">
        <w:rPr>
          <w:rFonts w:ascii="Arial Narrow" w:hAnsi="Arial Narrow"/>
          <w:sz w:val="27"/>
          <w:szCs w:val="27"/>
        </w:rPr>
        <w:t xml:space="preserve">el </w:t>
      </w:r>
      <w:r w:rsidR="00534353" w:rsidRPr="00BA3095">
        <w:rPr>
          <w:rFonts w:ascii="Arial Narrow" w:hAnsi="Arial Narrow" w:cs="Arial Narrow"/>
          <w:sz w:val="27"/>
          <w:szCs w:val="27"/>
          <w:lang w:val="es-ES_tradnl"/>
        </w:rPr>
        <w:t xml:space="preserve">ministro ejecutor </w:t>
      </w:r>
      <w:r w:rsidRPr="00BA3095">
        <w:rPr>
          <w:rFonts w:ascii="Arial Narrow" w:hAnsi="Arial Narrow" w:cs="Arial Narrow"/>
          <w:sz w:val="27"/>
          <w:szCs w:val="27"/>
          <w:lang w:val="es-ES_tradnl"/>
        </w:rPr>
        <w:t>llevó</w:t>
      </w:r>
      <w:r w:rsidR="00534353" w:rsidRPr="00BA3095">
        <w:rPr>
          <w:rFonts w:ascii="Arial Narrow" w:hAnsi="Arial Narrow" w:cs="Arial Narrow"/>
          <w:sz w:val="27"/>
          <w:szCs w:val="27"/>
          <w:lang w:val="es-ES_tradnl"/>
        </w:rPr>
        <w:t xml:space="preserve"> a cabo l</w:t>
      </w:r>
      <w:r w:rsidRPr="00BA3095">
        <w:rPr>
          <w:rFonts w:ascii="Arial Narrow" w:hAnsi="Arial Narrow" w:cs="Arial Narrow"/>
          <w:sz w:val="27"/>
          <w:szCs w:val="27"/>
          <w:lang w:val="es-ES_tradnl"/>
        </w:rPr>
        <w:t>a segunda</w:t>
      </w:r>
      <w:r w:rsidR="00534353" w:rsidRPr="00BA3095">
        <w:rPr>
          <w:rFonts w:ascii="Arial Narrow" w:hAnsi="Arial Narrow" w:cs="Arial Narrow"/>
          <w:sz w:val="27"/>
          <w:szCs w:val="27"/>
          <w:lang w:val="es-ES_tradnl"/>
        </w:rPr>
        <w:t xml:space="preserve"> acta de embargo </w:t>
      </w:r>
      <w:r w:rsidRPr="00BA3095">
        <w:rPr>
          <w:rFonts w:ascii="Arial Narrow" w:hAnsi="Arial Narrow" w:cs="Arial Narrow"/>
          <w:sz w:val="27"/>
          <w:szCs w:val="27"/>
          <w:lang w:val="es-ES_tradnl"/>
        </w:rPr>
        <w:t>excediéndose en su f</w:t>
      </w:r>
      <w:r w:rsidR="00534353" w:rsidRPr="00BA3095">
        <w:rPr>
          <w:rFonts w:ascii="Arial Narrow" w:hAnsi="Arial Narrow" w:cs="Arial Narrow"/>
          <w:sz w:val="27"/>
          <w:szCs w:val="27"/>
          <w:lang w:val="es-ES_tradnl"/>
        </w:rPr>
        <w:t xml:space="preserve">acultades, toda vez que el Director de Ejecución </w:t>
      </w:r>
      <w:r w:rsidR="001A2EA1" w:rsidRPr="00BA3095">
        <w:rPr>
          <w:rFonts w:ascii="Arial Narrow" w:hAnsi="Arial Narrow" w:cs="Arial Narrow"/>
          <w:sz w:val="27"/>
          <w:szCs w:val="27"/>
          <w:lang w:val="es-ES_tradnl"/>
        </w:rPr>
        <w:t>omitió ejercer sus</w:t>
      </w:r>
      <w:r w:rsidR="00534353" w:rsidRPr="00BA3095">
        <w:rPr>
          <w:rFonts w:ascii="Arial Narrow" w:hAnsi="Arial Narrow" w:cs="Arial Narrow"/>
          <w:sz w:val="27"/>
          <w:szCs w:val="27"/>
          <w:lang w:val="es-ES_tradnl"/>
        </w:rPr>
        <w:t xml:space="preserve"> facultades para autorizar y ordenar </w:t>
      </w:r>
      <w:r w:rsidR="001A2EA1" w:rsidRPr="00BA3095">
        <w:rPr>
          <w:rFonts w:ascii="Arial Narrow" w:hAnsi="Arial Narrow" w:cs="Arial Narrow"/>
          <w:sz w:val="27"/>
          <w:szCs w:val="27"/>
          <w:lang w:val="es-ES_tradnl"/>
        </w:rPr>
        <w:t xml:space="preserve">en forma debidamente fundada y motivada la ampliación del embargo </w:t>
      </w:r>
      <w:r w:rsidR="00534353" w:rsidRPr="00BA3095">
        <w:rPr>
          <w:rFonts w:ascii="Arial Narrow" w:hAnsi="Arial Narrow" w:cs="Arial Narrow"/>
          <w:sz w:val="27"/>
          <w:szCs w:val="27"/>
          <w:lang w:val="es-ES_tradnl"/>
        </w:rPr>
        <w:t xml:space="preserve">dentro del procedimiento administrativo de ejecución, </w:t>
      </w:r>
      <w:r w:rsidR="001A2EA1" w:rsidRPr="00BA3095">
        <w:rPr>
          <w:rFonts w:ascii="Arial Narrow" w:hAnsi="Arial Narrow" w:cs="Arial Narrow"/>
          <w:sz w:val="27"/>
          <w:szCs w:val="27"/>
          <w:lang w:val="es-ES_tradnl"/>
        </w:rPr>
        <w:t>conforme a lo estipulado por el artículo 97, último párrafo, de la pluricitada Ley de Hacienda para los Municipios;</w:t>
      </w:r>
      <w:r w:rsidR="00534353" w:rsidRPr="00BA3095">
        <w:rPr>
          <w:rFonts w:ascii="Arial Narrow" w:hAnsi="Arial Narrow" w:cs="Arial Narrow"/>
          <w:sz w:val="27"/>
          <w:szCs w:val="27"/>
          <w:lang w:val="es-ES_tradnl"/>
        </w:rPr>
        <w:t xml:space="preserve"> </w:t>
      </w:r>
      <w:r w:rsidR="001A2EA1" w:rsidRPr="00BA3095">
        <w:rPr>
          <w:rFonts w:ascii="Arial Narrow" w:hAnsi="Arial Narrow"/>
          <w:sz w:val="27"/>
          <w:szCs w:val="27"/>
        </w:rPr>
        <w:t xml:space="preserve">así tenemos que a efecto de que el segundo embargo se apegue a derecho, es menester que se </w:t>
      </w:r>
      <w:r w:rsidR="00534353" w:rsidRPr="00BA3095">
        <w:rPr>
          <w:rFonts w:ascii="Arial Narrow" w:hAnsi="Arial Narrow" w:cs="Arial Narrow"/>
          <w:sz w:val="27"/>
          <w:szCs w:val="27"/>
          <w:lang w:val="es-ES_tradnl"/>
        </w:rPr>
        <w:t>ac</w:t>
      </w:r>
      <w:r w:rsidR="001A2EA1" w:rsidRPr="00BA3095">
        <w:rPr>
          <w:rFonts w:ascii="Arial Narrow" w:hAnsi="Arial Narrow" w:cs="Arial Narrow"/>
          <w:sz w:val="27"/>
          <w:szCs w:val="27"/>
          <w:lang w:val="es-ES_tradnl"/>
        </w:rPr>
        <w:t>ue</w:t>
      </w:r>
      <w:r w:rsidR="00534353" w:rsidRPr="00BA3095">
        <w:rPr>
          <w:rFonts w:ascii="Arial Narrow" w:hAnsi="Arial Narrow" w:cs="Arial Narrow"/>
          <w:sz w:val="27"/>
          <w:szCs w:val="27"/>
          <w:lang w:val="es-ES_tradnl"/>
        </w:rPr>
        <w:t>rd</w:t>
      </w:r>
      <w:r w:rsidR="001A2EA1" w:rsidRPr="00BA3095">
        <w:rPr>
          <w:rFonts w:ascii="Arial Narrow" w:hAnsi="Arial Narrow" w:cs="Arial Narrow"/>
          <w:sz w:val="27"/>
          <w:szCs w:val="27"/>
          <w:lang w:val="es-ES_tradnl"/>
        </w:rPr>
        <w:t>e</w:t>
      </w:r>
      <w:r w:rsidR="00534353" w:rsidRPr="00BA3095">
        <w:rPr>
          <w:rFonts w:ascii="Arial Narrow" w:hAnsi="Arial Narrow" w:cs="Arial Narrow"/>
          <w:sz w:val="27"/>
          <w:szCs w:val="27"/>
          <w:lang w:val="es-ES_tradnl"/>
        </w:rPr>
        <w:t xml:space="preserve"> en el expediente de la causa de origen,</w:t>
      </w:r>
      <w:r w:rsidR="001A2EA1" w:rsidRPr="00BA3095">
        <w:rPr>
          <w:rFonts w:ascii="Arial Narrow" w:hAnsi="Arial Narrow" w:cs="Arial Narrow"/>
          <w:sz w:val="27"/>
          <w:szCs w:val="27"/>
          <w:lang w:val="es-ES_tradnl"/>
        </w:rPr>
        <w:t xml:space="preserve"> dicha ampliación</w:t>
      </w:r>
      <w:r w:rsidR="00534353" w:rsidRPr="00BA3095">
        <w:rPr>
          <w:rFonts w:ascii="Arial Narrow" w:hAnsi="Arial Narrow" w:cs="Arial Narrow"/>
          <w:sz w:val="27"/>
          <w:szCs w:val="27"/>
          <w:lang w:val="es-ES_tradnl"/>
        </w:rPr>
        <w:t xml:space="preserve"> indicando </w:t>
      </w:r>
      <w:r w:rsidRPr="00BA3095">
        <w:rPr>
          <w:rFonts w:ascii="Arial Narrow" w:hAnsi="Arial Narrow" w:cs="Arial Narrow"/>
          <w:sz w:val="27"/>
          <w:szCs w:val="27"/>
          <w:lang w:val="es-ES_tradnl"/>
        </w:rPr>
        <w:t>y expresando</w:t>
      </w:r>
      <w:r w:rsidR="00534353" w:rsidRPr="00BA3095">
        <w:rPr>
          <w:rFonts w:ascii="Arial Narrow" w:hAnsi="Arial Narrow" w:cs="Arial Narrow"/>
          <w:sz w:val="27"/>
          <w:szCs w:val="27"/>
          <w:lang w:val="es-ES_tradnl"/>
        </w:rPr>
        <w:t xml:space="preserve"> en </w:t>
      </w:r>
      <w:r w:rsidR="00534353" w:rsidRPr="00BA3095">
        <w:rPr>
          <w:rFonts w:ascii="Arial Narrow" w:hAnsi="Arial Narrow" w:cs="Arial Narrow"/>
          <w:bCs/>
          <w:sz w:val="27"/>
          <w:szCs w:val="27"/>
        </w:rPr>
        <w:t xml:space="preserve">forma pormenorizada las circunstancias especiales, razones particulares o causas inmediatas por las qué </w:t>
      </w:r>
      <w:r w:rsidR="001A2EA1" w:rsidRPr="00BA3095">
        <w:rPr>
          <w:rFonts w:ascii="Arial Narrow" w:hAnsi="Arial Narrow" w:cs="Arial Narrow"/>
          <w:bCs/>
          <w:sz w:val="27"/>
          <w:szCs w:val="27"/>
        </w:rPr>
        <w:t xml:space="preserve">se </w:t>
      </w:r>
      <w:r w:rsidR="00534353" w:rsidRPr="00BA3095">
        <w:rPr>
          <w:rFonts w:ascii="Arial Narrow" w:hAnsi="Arial Narrow" w:cs="Arial"/>
          <w:sz w:val="27"/>
          <w:szCs w:val="27"/>
        </w:rPr>
        <w:t>considere que los bienes embargados son insuficientes para cubrir el crédito fiscal a cargo de la parte actora</w:t>
      </w:r>
      <w:r w:rsidR="00534353" w:rsidRPr="00BA3095">
        <w:rPr>
          <w:rFonts w:ascii="Arial Narrow" w:hAnsi="Arial Narrow"/>
          <w:sz w:val="27"/>
          <w:szCs w:val="27"/>
        </w:rPr>
        <w:t xml:space="preserve">. </w:t>
      </w:r>
    </w:p>
    <w:p w:rsidR="00534353" w:rsidRPr="00BA3095" w:rsidRDefault="00534353" w:rsidP="00CD639B">
      <w:pPr>
        <w:spacing w:line="276" w:lineRule="auto"/>
        <w:jc w:val="both"/>
        <w:rPr>
          <w:rFonts w:ascii="Arial Narrow" w:hAnsi="Arial Narrow"/>
          <w:sz w:val="27"/>
          <w:szCs w:val="27"/>
        </w:rPr>
      </w:pPr>
    </w:p>
    <w:p w:rsidR="00C40E1C" w:rsidRPr="00BA3095" w:rsidRDefault="007141A3" w:rsidP="00C40E1C">
      <w:pPr>
        <w:spacing w:line="360" w:lineRule="auto"/>
        <w:ind w:firstLine="708"/>
        <w:jc w:val="both"/>
        <w:rPr>
          <w:rFonts w:ascii="Arial Narrow" w:hAnsi="Arial Narrow"/>
          <w:sz w:val="27"/>
          <w:szCs w:val="27"/>
        </w:rPr>
      </w:pPr>
      <w:r w:rsidRPr="00BA3095">
        <w:rPr>
          <w:rFonts w:ascii="Arial Narrow" w:hAnsi="Arial Narrow"/>
          <w:sz w:val="27"/>
          <w:szCs w:val="27"/>
        </w:rPr>
        <w:t>S</w:t>
      </w:r>
      <w:r w:rsidR="005076CD" w:rsidRPr="00BA3095">
        <w:rPr>
          <w:rFonts w:ascii="Arial Narrow" w:hAnsi="Arial Narrow"/>
          <w:sz w:val="27"/>
          <w:szCs w:val="27"/>
        </w:rPr>
        <w:t xml:space="preserve">iendo lo anterior así, </w:t>
      </w:r>
      <w:r w:rsidRPr="00BA3095">
        <w:rPr>
          <w:rFonts w:ascii="Arial Narrow" w:hAnsi="Arial Narrow"/>
          <w:sz w:val="27"/>
          <w:szCs w:val="27"/>
        </w:rPr>
        <w:t>el mandamiento de ejecución</w:t>
      </w:r>
      <w:r w:rsidR="00BA3095" w:rsidRPr="00BA3095">
        <w:rPr>
          <w:rFonts w:ascii="Arial Narrow" w:hAnsi="Arial Narrow"/>
          <w:sz w:val="27"/>
          <w:szCs w:val="27"/>
          <w:lang w:val="es-MX"/>
        </w:rPr>
        <w:t>…</w:t>
      </w:r>
      <w:r w:rsidRPr="00BA3095">
        <w:rPr>
          <w:rFonts w:ascii="Arial Narrow" w:hAnsi="Arial Narrow"/>
          <w:sz w:val="27"/>
          <w:szCs w:val="27"/>
          <w:lang w:val="es-MX"/>
        </w:rPr>
        <w:t xml:space="preserve"> y el </w:t>
      </w:r>
      <w:r w:rsidRPr="00BA3095">
        <w:rPr>
          <w:rFonts w:ascii="Arial Narrow" w:hAnsi="Arial Narrow"/>
          <w:sz w:val="27"/>
          <w:szCs w:val="27"/>
        </w:rPr>
        <w:t>acta de embargo</w:t>
      </w:r>
      <w:r w:rsidR="00BA3095" w:rsidRPr="00BA3095">
        <w:rPr>
          <w:rFonts w:ascii="Arial Narrow" w:hAnsi="Arial Narrow"/>
          <w:sz w:val="27"/>
          <w:szCs w:val="27"/>
        </w:rPr>
        <w:t>…</w:t>
      </w:r>
      <w:r w:rsidRPr="00BA3095">
        <w:rPr>
          <w:rFonts w:ascii="Arial Narrow" w:hAnsi="Arial Narrow"/>
          <w:sz w:val="27"/>
          <w:szCs w:val="27"/>
          <w:lang w:val="es-MX"/>
        </w:rPr>
        <w:t>,</w:t>
      </w:r>
      <w:r w:rsidRPr="00BA3095">
        <w:rPr>
          <w:rFonts w:ascii="Arial Narrow" w:hAnsi="Arial Narrow"/>
          <w:sz w:val="27"/>
          <w:szCs w:val="27"/>
        </w:rPr>
        <w:t xml:space="preserve"> no cumplen con el elemento de validez previsto en la fracción VIII del artículo 137 del Código de Procedimiento y Justicia Administrativa para el Estado y los Municipios de Guanajuato, en virtud de que </w:t>
      </w:r>
      <w:r w:rsidR="002B25D0" w:rsidRPr="00BA3095">
        <w:rPr>
          <w:rFonts w:ascii="Arial Narrow" w:hAnsi="Arial Narrow"/>
          <w:sz w:val="27"/>
          <w:szCs w:val="27"/>
        </w:rPr>
        <w:t xml:space="preserve">se </w:t>
      </w:r>
      <w:r w:rsidRPr="00BA3095">
        <w:rPr>
          <w:rFonts w:ascii="Arial Narrow" w:hAnsi="Arial Narrow"/>
          <w:sz w:val="27"/>
          <w:szCs w:val="27"/>
        </w:rPr>
        <w:t>emitieron</w:t>
      </w:r>
      <w:r w:rsidR="0072347A" w:rsidRPr="00BA3095">
        <w:rPr>
          <w:rFonts w:ascii="Arial Narrow" w:hAnsi="Arial Narrow"/>
          <w:sz w:val="27"/>
          <w:szCs w:val="27"/>
        </w:rPr>
        <w:t xml:space="preserve"> sin haberse cumplido las formalidades esenciales del procedimiento administrativo de ejecución</w:t>
      </w:r>
      <w:r w:rsidR="002B25D0" w:rsidRPr="00BA3095">
        <w:rPr>
          <w:rFonts w:ascii="Arial Narrow" w:hAnsi="Arial Narrow"/>
          <w:sz w:val="27"/>
          <w:szCs w:val="27"/>
        </w:rPr>
        <w:t xml:space="preserve">, vicio que </w:t>
      </w:r>
      <w:r w:rsidR="0072347A" w:rsidRPr="00BA3095">
        <w:rPr>
          <w:rFonts w:ascii="Arial Narrow" w:hAnsi="Arial Narrow"/>
          <w:sz w:val="27"/>
          <w:szCs w:val="27"/>
        </w:rPr>
        <w:t xml:space="preserve">trasciende de manera directa e inmediata a la esfera de derechos </w:t>
      </w:r>
      <w:r w:rsidR="002B25D0" w:rsidRPr="00BA3095">
        <w:rPr>
          <w:rFonts w:ascii="Arial Narrow" w:hAnsi="Arial Narrow"/>
          <w:sz w:val="27"/>
          <w:szCs w:val="27"/>
        </w:rPr>
        <w:t>de la parte actora</w:t>
      </w:r>
      <w:r w:rsidR="00C40E1C" w:rsidRPr="00BA3095">
        <w:rPr>
          <w:rFonts w:ascii="Arial Narrow" w:hAnsi="Arial Narrow"/>
          <w:sz w:val="27"/>
          <w:szCs w:val="27"/>
        </w:rPr>
        <w:t xml:space="preserve">, de esta manera, en la especie se actualiza la causal de ilegalidad prevista en la fracción III del artículo 302 </w:t>
      </w:r>
      <w:r w:rsidR="002B25D0" w:rsidRPr="00BA3095">
        <w:rPr>
          <w:rFonts w:ascii="Arial Narrow" w:hAnsi="Arial Narrow"/>
          <w:sz w:val="27"/>
          <w:szCs w:val="27"/>
        </w:rPr>
        <w:t xml:space="preserve"> </w:t>
      </w:r>
      <w:r w:rsidR="00C40E1C" w:rsidRPr="00BA3095">
        <w:rPr>
          <w:rFonts w:ascii="Arial Narrow" w:hAnsi="Arial Narrow"/>
          <w:sz w:val="27"/>
          <w:szCs w:val="27"/>
        </w:rPr>
        <w:t xml:space="preserve">del propio Código </w:t>
      </w:r>
      <w:r w:rsidR="002B25D0" w:rsidRPr="00BA3095">
        <w:rPr>
          <w:rFonts w:ascii="Arial Narrow" w:hAnsi="Arial Narrow"/>
          <w:sz w:val="27"/>
          <w:szCs w:val="27"/>
        </w:rPr>
        <w:t xml:space="preserve">y se vulneran en su perjuicio los </w:t>
      </w:r>
      <w:r w:rsidRPr="00BA3095">
        <w:rPr>
          <w:rFonts w:ascii="Arial Narrow" w:hAnsi="Arial Narrow"/>
          <w:sz w:val="27"/>
          <w:szCs w:val="27"/>
        </w:rPr>
        <w:t>artículos 4</w:t>
      </w:r>
      <w:r w:rsidR="002B25D0" w:rsidRPr="00BA3095">
        <w:rPr>
          <w:rFonts w:ascii="Arial Narrow" w:hAnsi="Arial Narrow"/>
          <w:sz w:val="27"/>
          <w:szCs w:val="27"/>
        </w:rPr>
        <w:t xml:space="preserve"> </w:t>
      </w:r>
      <w:r w:rsidRPr="00BA3095">
        <w:rPr>
          <w:rFonts w:ascii="Arial Narrow" w:hAnsi="Arial Narrow"/>
          <w:sz w:val="27"/>
          <w:szCs w:val="27"/>
        </w:rPr>
        <w:t>d</w:t>
      </w:r>
      <w:r w:rsidR="002B25D0" w:rsidRPr="00BA3095">
        <w:rPr>
          <w:rFonts w:ascii="Arial Narrow" w:hAnsi="Arial Narrow"/>
          <w:sz w:val="27"/>
          <w:szCs w:val="27"/>
        </w:rPr>
        <w:t>e la Ley Orgánica Municipal para el Estado de Guanajuato</w:t>
      </w:r>
      <w:r w:rsidRPr="00BA3095">
        <w:rPr>
          <w:rFonts w:ascii="Arial Narrow" w:hAnsi="Arial Narrow"/>
          <w:sz w:val="27"/>
          <w:szCs w:val="27"/>
        </w:rPr>
        <w:t xml:space="preserve">, </w:t>
      </w:r>
      <w:r w:rsidR="00C40E1C" w:rsidRPr="00BA3095">
        <w:rPr>
          <w:rFonts w:ascii="Arial Narrow" w:hAnsi="Arial Narrow"/>
          <w:sz w:val="27"/>
          <w:szCs w:val="27"/>
          <w:lang w:val="es-MX"/>
        </w:rPr>
        <w:t xml:space="preserve">96 primer párrafo y 97 último párrafo de la Ley de Hacienda para los Municipios del Estado de Guanajuato. </w:t>
      </w:r>
      <w:r w:rsidR="008F3808" w:rsidRPr="00BA3095">
        <w:rPr>
          <w:rFonts w:ascii="Arial Narrow" w:hAnsi="Arial Narrow"/>
          <w:sz w:val="27"/>
          <w:szCs w:val="27"/>
          <w:lang w:val="es-MX"/>
        </w:rPr>
        <w:t>Por</w:t>
      </w:r>
      <w:r w:rsidR="00C40E1C" w:rsidRPr="00BA3095">
        <w:rPr>
          <w:rFonts w:ascii="Arial Narrow" w:hAnsi="Arial Narrow"/>
          <w:sz w:val="27"/>
          <w:szCs w:val="27"/>
        </w:rPr>
        <w:t xml:space="preserve"> lo anterior y conforme a lo estipulado por el artículo 300, fracción II, del invocado Código de Procedimiento y Justicia Administrativa, es procedente </w:t>
      </w:r>
      <w:r w:rsidR="00C40E1C" w:rsidRPr="00BA3095">
        <w:rPr>
          <w:rFonts w:ascii="Arial Narrow" w:hAnsi="Arial Narrow"/>
          <w:sz w:val="27"/>
          <w:szCs w:val="27"/>
        </w:rPr>
        <w:lastRenderedPageBreak/>
        <w:t xml:space="preserve">declarar la </w:t>
      </w:r>
      <w:r w:rsidR="00C40E1C" w:rsidRPr="00BA3095">
        <w:rPr>
          <w:rFonts w:ascii="Arial Narrow" w:hAnsi="Arial Narrow"/>
          <w:b/>
          <w:sz w:val="27"/>
          <w:szCs w:val="27"/>
        </w:rPr>
        <w:t>NULIDAD</w:t>
      </w:r>
      <w:r w:rsidR="00CD639B" w:rsidRPr="00BA3095">
        <w:rPr>
          <w:rFonts w:ascii="Arial Narrow" w:hAnsi="Arial Narrow"/>
          <w:sz w:val="27"/>
          <w:szCs w:val="27"/>
        </w:rPr>
        <w:t xml:space="preserve"> del mandamiento de e</w:t>
      </w:r>
      <w:r w:rsidR="00C40E1C" w:rsidRPr="00BA3095">
        <w:rPr>
          <w:rFonts w:ascii="Arial Narrow" w:hAnsi="Arial Narrow"/>
          <w:sz w:val="27"/>
          <w:szCs w:val="27"/>
        </w:rPr>
        <w:t xml:space="preserve">jecución, </w:t>
      </w:r>
      <w:r w:rsidR="00BA3095" w:rsidRPr="00BA3095">
        <w:rPr>
          <w:rFonts w:ascii="Arial Narrow" w:hAnsi="Arial Narrow"/>
          <w:sz w:val="27"/>
          <w:szCs w:val="27"/>
        </w:rPr>
        <w:t>…</w:t>
      </w:r>
      <w:r w:rsidR="00C40E1C" w:rsidRPr="00BA3095">
        <w:rPr>
          <w:rFonts w:ascii="Arial Narrow" w:hAnsi="Arial Narrow"/>
          <w:sz w:val="27"/>
          <w:szCs w:val="27"/>
        </w:rPr>
        <w:t xml:space="preserve"> suscrito por el Director de Ejecución de este Municipio, relativo al crédito fiscal</w:t>
      </w:r>
      <w:r w:rsidR="00BA3095" w:rsidRPr="00BA3095">
        <w:rPr>
          <w:rFonts w:ascii="Arial Narrow" w:hAnsi="Arial Narrow"/>
          <w:sz w:val="27"/>
          <w:szCs w:val="27"/>
        </w:rPr>
        <w:t>…</w:t>
      </w:r>
      <w:r w:rsidR="00C40E1C" w:rsidRPr="00BA3095">
        <w:rPr>
          <w:rFonts w:ascii="Arial Narrow" w:hAnsi="Arial Narrow"/>
          <w:sz w:val="27"/>
          <w:szCs w:val="27"/>
        </w:rPr>
        <w:t xml:space="preserve"> integrada </w:t>
      </w:r>
      <w:r w:rsidR="00BA3095" w:rsidRPr="00BA3095">
        <w:rPr>
          <w:rFonts w:ascii="Arial Narrow" w:hAnsi="Arial Narrow"/>
          <w:sz w:val="27"/>
          <w:szCs w:val="27"/>
        </w:rPr>
        <w:t>…</w:t>
      </w:r>
      <w:r w:rsidR="00C40E1C" w:rsidRPr="00BA3095">
        <w:rPr>
          <w:rFonts w:ascii="Arial Narrow" w:hAnsi="Arial Narrow"/>
          <w:sz w:val="27"/>
          <w:szCs w:val="27"/>
        </w:rPr>
        <w:t xml:space="preserve"> </w:t>
      </w:r>
      <w:r w:rsidR="00BA3095" w:rsidRPr="00BA3095">
        <w:rPr>
          <w:rFonts w:ascii="Arial Narrow" w:hAnsi="Arial Narrow"/>
          <w:sz w:val="27"/>
          <w:szCs w:val="27"/>
        </w:rPr>
        <w:t xml:space="preserve">por </w:t>
      </w:r>
      <w:r w:rsidR="00C40E1C" w:rsidRPr="00BA3095">
        <w:rPr>
          <w:rFonts w:ascii="Arial Narrow" w:hAnsi="Arial Narrow"/>
          <w:sz w:val="27"/>
          <w:szCs w:val="27"/>
        </w:rPr>
        <w:t xml:space="preserve">concepto indemnización y </w:t>
      </w:r>
      <w:r w:rsidR="00BA3095" w:rsidRPr="00BA3095">
        <w:rPr>
          <w:rFonts w:ascii="Arial Narrow" w:hAnsi="Arial Narrow"/>
          <w:sz w:val="27"/>
          <w:szCs w:val="27"/>
        </w:rPr>
        <w:t>…</w:t>
      </w:r>
      <w:r w:rsidR="00C40E1C" w:rsidRPr="00BA3095">
        <w:rPr>
          <w:rFonts w:ascii="Arial Narrow" w:hAnsi="Arial Narrow"/>
          <w:sz w:val="27"/>
          <w:szCs w:val="27"/>
        </w:rPr>
        <w:t xml:space="preserve"> por concepto de gastos de ejecución; y,</w:t>
      </w:r>
      <w:r w:rsidR="00BA3095" w:rsidRPr="00BA3095">
        <w:rPr>
          <w:rFonts w:ascii="Arial Narrow" w:hAnsi="Arial Narrow"/>
          <w:sz w:val="27"/>
          <w:szCs w:val="27"/>
        </w:rPr>
        <w:t xml:space="preserve"> del acta de embargo, levantada… </w:t>
      </w:r>
      <w:r w:rsidR="00C40E1C" w:rsidRPr="00BA3095">
        <w:rPr>
          <w:rFonts w:ascii="Arial Narrow" w:hAnsi="Arial Narrow"/>
          <w:sz w:val="27"/>
          <w:szCs w:val="27"/>
        </w:rPr>
        <w:t>por el Ministro Ejecutor</w:t>
      </w:r>
      <w:r w:rsidR="00BA3095" w:rsidRPr="00BA3095">
        <w:rPr>
          <w:rFonts w:ascii="Arial Narrow" w:hAnsi="Arial Narrow"/>
          <w:sz w:val="27"/>
          <w:szCs w:val="27"/>
        </w:rPr>
        <w:t>…</w:t>
      </w:r>
      <w:r w:rsidR="00C40E1C" w:rsidRPr="00BA3095">
        <w:rPr>
          <w:rFonts w:ascii="Arial Narrow" w:hAnsi="Arial Narrow" w:cs="Arial"/>
          <w:sz w:val="27"/>
          <w:szCs w:val="27"/>
        </w:rPr>
        <w:t xml:space="preserve">, en la que se embarga el </w:t>
      </w:r>
      <w:r w:rsidR="00BA3095" w:rsidRPr="00BA3095">
        <w:rPr>
          <w:rFonts w:ascii="Arial Narrow" w:hAnsi="Arial Narrow"/>
          <w:sz w:val="27"/>
          <w:szCs w:val="27"/>
          <w:lang w:val="es-MX"/>
        </w:rPr>
        <w:t xml:space="preserve">vehículo de motor… </w:t>
      </w:r>
    </w:p>
    <w:p w:rsidR="00C40E1C" w:rsidRPr="00BA3095" w:rsidRDefault="00C40E1C" w:rsidP="00C40E1C">
      <w:pPr>
        <w:spacing w:line="276" w:lineRule="auto"/>
        <w:jc w:val="both"/>
        <w:rPr>
          <w:rFonts w:ascii="Arial Narrow" w:hAnsi="Arial Narrow"/>
          <w:sz w:val="27"/>
          <w:szCs w:val="27"/>
        </w:rPr>
      </w:pPr>
    </w:p>
    <w:p w:rsidR="00C40E1C" w:rsidRPr="00BA3095" w:rsidRDefault="002B25D0" w:rsidP="00CD639B">
      <w:pPr>
        <w:spacing w:line="360" w:lineRule="auto"/>
        <w:ind w:firstLine="708"/>
        <w:jc w:val="both"/>
        <w:rPr>
          <w:rFonts w:ascii="Arial Narrow" w:hAnsi="Arial Narrow"/>
          <w:sz w:val="27"/>
          <w:szCs w:val="27"/>
        </w:rPr>
      </w:pPr>
      <w:r w:rsidRPr="00BA3095">
        <w:rPr>
          <w:rFonts w:ascii="Arial Narrow" w:hAnsi="Arial Narrow"/>
          <w:b/>
          <w:sz w:val="27"/>
          <w:szCs w:val="27"/>
        </w:rPr>
        <w:t>QUINTO.-</w:t>
      </w:r>
      <w:r w:rsidRPr="00BA3095">
        <w:rPr>
          <w:rFonts w:ascii="Arial Narrow" w:hAnsi="Arial Narrow"/>
          <w:i/>
          <w:sz w:val="27"/>
          <w:szCs w:val="27"/>
        </w:rPr>
        <w:t xml:space="preserve"> </w:t>
      </w:r>
      <w:r w:rsidRPr="00BA3095">
        <w:rPr>
          <w:rFonts w:ascii="Arial Narrow" w:hAnsi="Arial Narrow"/>
          <w:sz w:val="27"/>
          <w:szCs w:val="27"/>
        </w:rPr>
        <w:t xml:space="preserve">Que la argumentación analizada en el considerando que antecede, es suficiente para declarar la nulidad de los actos impugnados, por lo que resulta innecesario el estudio de los demás conceptos de impugnación esgrimidos en la demanda, toda vez que de proceder alguno de éstos, en nada variaría el sentido de esta sentencia. </w:t>
      </w:r>
      <w:r w:rsidR="00CD639B" w:rsidRPr="00BA3095">
        <w:rPr>
          <w:rFonts w:ascii="Arial Narrow" w:hAnsi="Arial Narrow"/>
          <w:sz w:val="27"/>
          <w:szCs w:val="27"/>
        </w:rPr>
        <w:t>Al respecto s</w:t>
      </w:r>
      <w:r w:rsidRPr="00BA3095">
        <w:rPr>
          <w:rFonts w:ascii="Arial Narrow" w:hAnsi="Arial Narrow"/>
          <w:sz w:val="27"/>
          <w:szCs w:val="27"/>
        </w:rPr>
        <w:t>irve de apoyo</w:t>
      </w:r>
      <w:r w:rsidR="00CD639B" w:rsidRPr="00BA3095">
        <w:rPr>
          <w:rFonts w:ascii="Arial Narrow" w:hAnsi="Arial Narrow"/>
          <w:sz w:val="27"/>
          <w:szCs w:val="27"/>
        </w:rPr>
        <w:t xml:space="preserve"> como criterio orientador </w:t>
      </w:r>
      <w:r w:rsidRPr="00BA3095">
        <w:rPr>
          <w:rFonts w:ascii="Arial Narrow" w:hAnsi="Arial Narrow"/>
          <w:sz w:val="27"/>
          <w:szCs w:val="27"/>
        </w:rPr>
        <w:t xml:space="preserve">la tesis que a la letra dice: </w:t>
      </w:r>
      <w:r w:rsidRPr="00BA3095">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A3095">
        <w:rPr>
          <w:rFonts w:ascii="Arial Narrow" w:hAnsi="Arial Narrow"/>
          <w:sz w:val="27"/>
          <w:szCs w:val="27"/>
        </w:rPr>
        <w:t xml:space="preserve">Tercera Sala, Séptima época, Volumen 157-162. Cuarta Parte, visible a página 32. . </w:t>
      </w:r>
      <w:r w:rsidRPr="00BA3095">
        <w:rPr>
          <w:rFonts w:ascii="Arial Narrow" w:hAnsi="Arial Narrow" w:cs="Arial"/>
          <w:sz w:val="27"/>
          <w:szCs w:val="27"/>
        </w:rPr>
        <w:t>. . . . . .</w:t>
      </w:r>
      <w:r w:rsidRPr="00BA3095">
        <w:rPr>
          <w:rFonts w:ascii="Arial Narrow" w:hAnsi="Arial Narrow"/>
          <w:sz w:val="27"/>
          <w:szCs w:val="27"/>
        </w:rPr>
        <w:t xml:space="preserve"> . . . . . . . . .  . . . </w:t>
      </w:r>
    </w:p>
    <w:p w:rsidR="00CD639B" w:rsidRPr="00BA3095" w:rsidRDefault="00CD639B" w:rsidP="00CD639B">
      <w:pPr>
        <w:spacing w:line="276" w:lineRule="auto"/>
        <w:jc w:val="both"/>
        <w:rPr>
          <w:rFonts w:ascii="Arial Narrow" w:hAnsi="Arial Narrow"/>
          <w:sz w:val="27"/>
          <w:szCs w:val="27"/>
        </w:rPr>
      </w:pPr>
    </w:p>
    <w:p w:rsidR="002B25D0" w:rsidRPr="00BA3095" w:rsidRDefault="002B25D0" w:rsidP="000805F5">
      <w:pPr>
        <w:spacing w:line="360" w:lineRule="auto"/>
        <w:ind w:firstLine="708"/>
        <w:jc w:val="both"/>
        <w:rPr>
          <w:rFonts w:ascii="Arial Narrow" w:hAnsi="Arial Narrow"/>
          <w:sz w:val="27"/>
          <w:szCs w:val="27"/>
        </w:rPr>
      </w:pPr>
      <w:r w:rsidRPr="00BA3095">
        <w:rPr>
          <w:rFonts w:ascii="Arial Narrow" w:hAnsi="Arial Narrow"/>
          <w:sz w:val="27"/>
          <w:szCs w:val="27"/>
        </w:rPr>
        <w:t xml:space="preserve">Conforme a lo expuesto y además con fundamento en los artículos </w:t>
      </w:r>
      <w:r w:rsidR="00CE3064" w:rsidRPr="00BA3095">
        <w:rPr>
          <w:rFonts w:ascii="Arial Narrow" w:hAnsi="Arial Narrow"/>
          <w:sz w:val="27"/>
          <w:szCs w:val="27"/>
        </w:rPr>
        <w:t xml:space="preserve">206, 206-A párrafo  segundo y 216 </w:t>
      </w:r>
      <w:r w:rsidRPr="00BA3095">
        <w:rPr>
          <w:rFonts w:ascii="Arial Narrow" w:hAnsi="Arial Narrow"/>
          <w:sz w:val="27"/>
          <w:szCs w:val="27"/>
        </w:rPr>
        <w:t>de la Ley Orgánica Municipal para el Estado de Guanajuato en vigor; 1 fracción II, 3 párrafo segundo, 287, 298, 299, 300 fracción II y 302 fracción II</w:t>
      </w:r>
      <w:r w:rsidR="00CD639B" w:rsidRPr="00BA3095">
        <w:rPr>
          <w:rFonts w:ascii="Arial Narrow" w:hAnsi="Arial Narrow"/>
          <w:sz w:val="27"/>
          <w:szCs w:val="27"/>
        </w:rPr>
        <w:t>I</w:t>
      </w:r>
      <w:r w:rsidRPr="00BA3095">
        <w:rPr>
          <w:rFonts w:ascii="Arial Narrow" w:hAnsi="Arial Narrow"/>
          <w:sz w:val="27"/>
          <w:szCs w:val="27"/>
        </w:rPr>
        <w:t xml:space="preserve">, del Código de Procedimiento y Justicia Administrativa para el Estado y los Municipios de Guanajuato, se </w:t>
      </w:r>
      <w:r w:rsidRPr="00BA3095">
        <w:rPr>
          <w:rFonts w:ascii="Arial Narrow" w:hAnsi="Arial Narrow"/>
          <w:b/>
          <w:sz w:val="27"/>
          <w:szCs w:val="27"/>
        </w:rPr>
        <w:t>RESUELVE:</w:t>
      </w:r>
      <w:r w:rsidRPr="00BA3095">
        <w:rPr>
          <w:rFonts w:ascii="Arial Narrow" w:hAnsi="Arial Narrow"/>
          <w:sz w:val="27"/>
          <w:szCs w:val="27"/>
        </w:rPr>
        <w:t xml:space="preserve"> . . . . </w:t>
      </w:r>
      <w:r w:rsidR="00CD639B" w:rsidRPr="00BA3095">
        <w:rPr>
          <w:rFonts w:ascii="Arial Narrow" w:hAnsi="Arial Narrow"/>
          <w:sz w:val="27"/>
          <w:szCs w:val="27"/>
        </w:rPr>
        <w:t xml:space="preserve">. . . . . . . . . . . . . . . . . . </w:t>
      </w:r>
    </w:p>
    <w:p w:rsidR="00BA3095" w:rsidRPr="00BA3095" w:rsidRDefault="00BA3095" w:rsidP="000805F5">
      <w:pPr>
        <w:spacing w:line="360" w:lineRule="auto"/>
        <w:ind w:firstLine="708"/>
        <w:jc w:val="both"/>
        <w:rPr>
          <w:rFonts w:ascii="Arial Narrow" w:hAnsi="Arial Narrow"/>
          <w:b/>
          <w:sz w:val="27"/>
          <w:szCs w:val="27"/>
        </w:rPr>
      </w:pPr>
    </w:p>
    <w:p w:rsidR="002B25D0" w:rsidRPr="00BA3095" w:rsidRDefault="002B25D0" w:rsidP="000805F5">
      <w:pPr>
        <w:spacing w:line="360" w:lineRule="auto"/>
        <w:ind w:firstLine="708"/>
        <w:jc w:val="both"/>
        <w:rPr>
          <w:rFonts w:ascii="Arial Narrow" w:hAnsi="Arial Narrow"/>
          <w:sz w:val="27"/>
          <w:szCs w:val="27"/>
        </w:rPr>
      </w:pPr>
      <w:r w:rsidRPr="00BA3095">
        <w:rPr>
          <w:rFonts w:ascii="Arial Narrow" w:hAnsi="Arial Narrow"/>
          <w:b/>
          <w:sz w:val="27"/>
          <w:szCs w:val="27"/>
        </w:rPr>
        <w:t>PRIMERO.-</w:t>
      </w:r>
      <w:r w:rsidRPr="00BA3095">
        <w:rPr>
          <w:rFonts w:ascii="Arial Narrow" w:hAnsi="Arial Narrow"/>
          <w:sz w:val="27"/>
          <w:szCs w:val="27"/>
        </w:rPr>
        <w:t xml:space="preserve"> Este Juzgado Primero Administrativo Municipal, por razón de turno, resultó competente para tramitar y resolver el presente proceso administrativo. . . . . . . . . . . . . . . . . . . . . . . . . . . . . .  . . . . . . . . . . . . . . . . . . . . . . . . . . </w:t>
      </w:r>
    </w:p>
    <w:p w:rsidR="002B25D0" w:rsidRPr="00BA3095" w:rsidRDefault="002B25D0" w:rsidP="00CD639B">
      <w:pPr>
        <w:spacing w:line="276" w:lineRule="auto"/>
        <w:jc w:val="both"/>
        <w:rPr>
          <w:rFonts w:ascii="Arial Narrow" w:hAnsi="Arial Narrow"/>
          <w:b/>
          <w:sz w:val="27"/>
          <w:szCs w:val="27"/>
        </w:rPr>
      </w:pPr>
    </w:p>
    <w:p w:rsidR="00CD639B" w:rsidRPr="00BA3095" w:rsidRDefault="002B25D0" w:rsidP="00CD639B">
      <w:pPr>
        <w:spacing w:line="360" w:lineRule="auto"/>
        <w:ind w:firstLine="708"/>
        <w:jc w:val="both"/>
        <w:rPr>
          <w:rFonts w:ascii="Arial Narrow" w:hAnsi="Arial Narrow"/>
          <w:sz w:val="27"/>
          <w:szCs w:val="27"/>
        </w:rPr>
      </w:pPr>
      <w:r w:rsidRPr="00BA3095">
        <w:rPr>
          <w:rFonts w:ascii="Arial Narrow" w:hAnsi="Arial Narrow"/>
          <w:b/>
          <w:sz w:val="27"/>
          <w:szCs w:val="27"/>
        </w:rPr>
        <w:t>SEGUNDO.-</w:t>
      </w:r>
      <w:r w:rsidRPr="00BA3095">
        <w:rPr>
          <w:rFonts w:ascii="Arial Narrow" w:hAnsi="Arial Narrow"/>
          <w:sz w:val="27"/>
          <w:szCs w:val="27"/>
        </w:rPr>
        <w:t xml:space="preserve"> </w:t>
      </w:r>
      <w:r w:rsidR="00A20CC6" w:rsidRPr="00BA3095">
        <w:rPr>
          <w:rFonts w:ascii="Arial Narrow" w:hAnsi="Arial Narrow"/>
          <w:sz w:val="27"/>
          <w:szCs w:val="27"/>
        </w:rPr>
        <w:t xml:space="preserve">Se </w:t>
      </w:r>
      <w:r w:rsidRPr="00BA3095">
        <w:rPr>
          <w:rFonts w:ascii="Arial Narrow" w:hAnsi="Arial Narrow"/>
          <w:sz w:val="27"/>
          <w:szCs w:val="27"/>
        </w:rPr>
        <w:t xml:space="preserve">declara la </w:t>
      </w:r>
      <w:r w:rsidRPr="00BA3095">
        <w:rPr>
          <w:rFonts w:ascii="Arial Narrow" w:hAnsi="Arial Narrow"/>
          <w:b/>
          <w:sz w:val="27"/>
          <w:szCs w:val="27"/>
        </w:rPr>
        <w:t xml:space="preserve">NULIDAD </w:t>
      </w:r>
      <w:r w:rsidR="00CD639B" w:rsidRPr="00BA3095">
        <w:rPr>
          <w:rFonts w:ascii="Arial Narrow" w:hAnsi="Arial Narrow"/>
          <w:sz w:val="27"/>
          <w:szCs w:val="27"/>
        </w:rPr>
        <w:t>del mandamiento de ejecución</w:t>
      </w:r>
      <w:r w:rsidR="00BA3095" w:rsidRPr="00BA3095">
        <w:rPr>
          <w:rFonts w:ascii="Arial Narrow" w:hAnsi="Arial Narrow"/>
          <w:sz w:val="27"/>
          <w:szCs w:val="27"/>
        </w:rPr>
        <w:t>…</w:t>
      </w:r>
      <w:r w:rsidR="00CD639B" w:rsidRPr="00BA3095">
        <w:rPr>
          <w:rFonts w:ascii="Arial Narrow" w:hAnsi="Arial Narrow"/>
          <w:sz w:val="27"/>
          <w:szCs w:val="27"/>
        </w:rPr>
        <w:t xml:space="preserve"> suscrito por el Director de Ejecución de este Municipio y del acta de </w:t>
      </w:r>
      <w:r w:rsidR="00BA3095" w:rsidRPr="00BA3095">
        <w:rPr>
          <w:rFonts w:ascii="Arial Narrow" w:hAnsi="Arial Narrow"/>
          <w:sz w:val="27"/>
          <w:szCs w:val="27"/>
        </w:rPr>
        <w:t>embargo, levantada…</w:t>
      </w:r>
      <w:r w:rsidR="00CD639B" w:rsidRPr="00BA3095">
        <w:rPr>
          <w:rFonts w:ascii="Arial Narrow" w:hAnsi="Arial Narrow"/>
          <w:sz w:val="27"/>
          <w:szCs w:val="27"/>
        </w:rPr>
        <w:t xml:space="preserve"> por el Ministro Ejecutor</w:t>
      </w:r>
      <w:r w:rsidR="00BA3095" w:rsidRPr="00BA3095">
        <w:rPr>
          <w:rFonts w:ascii="Arial Narrow" w:hAnsi="Arial Narrow"/>
          <w:sz w:val="27"/>
          <w:szCs w:val="27"/>
        </w:rPr>
        <w:t>…</w:t>
      </w:r>
      <w:r w:rsidRPr="00BA3095">
        <w:rPr>
          <w:rFonts w:ascii="Arial Narrow" w:hAnsi="Arial Narrow"/>
          <w:sz w:val="27"/>
          <w:szCs w:val="27"/>
        </w:rPr>
        <w:t xml:space="preserve">; lo anterior, por las razones expuestas en el cuarto considerando de esta sentencia. . . . . . . . . . . . . . . . . . . . . . . . . . . . . . . . </w:t>
      </w:r>
      <w:r w:rsidR="00A20CC6" w:rsidRPr="00BA3095">
        <w:rPr>
          <w:rFonts w:ascii="Arial Narrow" w:hAnsi="Arial Narrow"/>
          <w:sz w:val="27"/>
          <w:szCs w:val="27"/>
        </w:rPr>
        <w:t xml:space="preserve"> . . . . </w:t>
      </w:r>
    </w:p>
    <w:p w:rsidR="002B25D0" w:rsidRPr="00BA3095" w:rsidRDefault="00A20CC6" w:rsidP="00CD639B">
      <w:pPr>
        <w:spacing w:line="276" w:lineRule="auto"/>
        <w:jc w:val="both"/>
        <w:rPr>
          <w:rFonts w:ascii="Arial Narrow" w:hAnsi="Arial Narrow"/>
          <w:b/>
          <w:sz w:val="27"/>
          <w:szCs w:val="27"/>
        </w:rPr>
      </w:pPr>
      <w:r w:rsidRPr="00BA3095">
        <w:rPr>
          <w:rFonts w:ascii="Arial Narrow" w:hAnsi="Arial Narrow"/>
          <w:sz w:val="27"/>
          <w:szCs w:val="27"/>
        </w:rPr>
        <w:t xml:space="preserve"> </w:t>
      </w:r>
    </w:p>
    <w:p w:rsidR="00CD639B" w:rsidRPr="00BA3095" w:rsidRDefault="002B25D0" w:rsidP="00CD639B">
      <w:pPr>
        <w:spacing w:line="360" w:lineRule="auto"/>
        <w:ind w:firstLine="708"/>
        <w:jc w:val="both"/>
        <w:rPr>
          <w:rFonts w:ascii="Arial Narrow" w:hAnsi="Arial Narrow"/>
          <w:sz w:val="27"/>
          <w:szCs w:val="27"/>
        </w:rPr>
      </w:pPr>
      <w:r w:rsidRPr="00BA3095">
        <w:rPr>
          <w:rFonts w:ascii="Arial Narrow" w:hAnsi="Arial Narrow"/>
          <w:sz w:val="27"/>
          <w:szCs w:val="27"/>
        </w:rPr>
        <w:lastRenderedPageBreak/>
        <w:t xml:space="preserve">Notifíquese a las  autoridades  demandadas  por  oficio  y  a  la  parte  actora personalmente en el domicilio señalado en autos para tal efecto. . . . . . . . . . . . . . . . </w:t>
      </w:r>
    </w:p>
    <w:p w:rsidR="00CD639B" w:rsidRPr="00BA3095" w:rsidRDefault="00CD639B" w:rsidP="00CD639B">
      <w:pPr>
        <w:spacing w:line="276" w:lineRule="auto"/>
        <w:jc w:val="both"/>
        <w:rPr>
          <w:rFonts w:ascii="Arial Narrow" w:hAnsi="Arial Narrow"/>
          <w:sz w:val="27"/>
          <w:szCs w:val="27"/>
        </w:rPr>
      </w:pPr>
    </w:p>
    <w:p w:rsidR="00CD639B" w:rsidRPr="00BA3095" w:rsidRDefault="002B25D0" w:rsidP="00CD639B">
      <w:pPr>
        <w:spacing w:line="360" w:lineRule="auto"/>
        <w:ind w:firstLine="708"/>
        <w:jc w:val="both"/>
        <w:rPr>
          <w:rFonts w:ascii="Arial Narrow" w:hAnsi="Arial Narrow"/>
          <w:sz w:val="27"/>
          <w:szCs w:val="27"/>
        </w:rPr>
      </w:pPr>
      <w:r w:rsidRPr="00BA3095">
        <w:rPr>
          <w:rFonts w:ascii="Arial Narrow" w:hAnsi="Arial Narrow"/>
          <w:sz w:val="27"/>
          <w:szCs w:val="27"/>
        </w:rPr>
        <w:t>En su oportunidad, archívese este expediente, como asunto totalmente concluido y dése de baja en el Libro de Registro de este Juzgado. . . . . . .  . . . . . . . .</w:t>
      </w:r>
      <w:r w:rsidR="00CD639B" w:rsidRPr="00BA3095">
        <w:rPr>
          <w:rFonts w:ascii="Arial Narrow" w:hAnsi="Arial Narrow"/>
          <w:sz w:val="27"/>
          <w:szCs w:val="27"/>
        </w:rPr>
        <w:t xml:space="preserve"> </w:t>
      </w:r>
    </w:p>
    <w:p w:rsidR="002B25D0" w:rsidRPr="00BA3095" w:rsidRDefault="002B25D0" w:rsidP="00CD639B">
      <w:pPr>
        <w:spacing w:line="276" w:lineRule="auto"/>
        <w:ind w:firstLine="708"/>
        <w:jc w:val="both"/>
        <w:rPr>
          <w:rFonts w:ascii="Arial Narrow" w:hAnsi="Arial Narrow"/>
          <w:sz w:val="27"/>
          <w:szCs w:val="27"/>
        </w:rPr>
      </w:pPr>
      <w:r w:rsidRPr="00BA3095">
        <w:rPr>
          <w:rFonts w:ascii="Arial Narrow" w:hAnsi="Arial Narrow"/>
          <w:sz w:val="27"/>
          <w:szCs w:val="27"/>
        </w:rPr>
        <w:t xml:space="preserve"> </w:t>
      </w:r>
    </w:p>
    <w:p w:rsidR="000A0087" w:rsidRPr="00BA3095" w:rsidRDefault="002B25D0" w:rsidP="00CD639B">
      <w:pPr>
        <w:spacing w:line="360" w:lineRule="auto"/>
        <w:ind w:firstLine="708"/>
        <w:jc w:val="both"/>
        <w:rPr>
          <w:rFonts w:ascii="Arial Narrow" w:hAnsi="Arial Narrow"/>
          <w:sz w:val="27"/>
          <w:szCs w:val="27"/>
        </w:rPr>
      </w:pPr>
      <w:r w:rsidRPr="00BA3095">
        <w:rPr>
          <w:rFonts w:ascii="Arial Narrow" w:hAnsi="Arial Narrow"/>
          <w:sz w:val="27"/>
          <w:szCs w:val="27"/>
        </w:rPr>
        <w:t xml:space="preserve">Así lo resolvió y firma, en 4 cuatro tantos, el </w:t>
      </w:r>
      <w:r w:rsidRPr="00BA3095">
        <w:rPr>
          <w:rFonts w:ascii="Arial Narrow" w:hAnsi="Arial Narrow"/>
          <w:b/>
          <w:sz w:val="27"/>
          <w:szCs w:val="27"/>
        </w:rPr>
        <w:t xml:space="preserve">LICENCIADO ELIVERIO GARCÍA MONZÓN, </w:t>
      </w:r>
      <w:r w:rsidRPr="00BA3095">
        <w:rPr>
          <w:rFonts w:ascii="Arial Narrow" w:hAnsi="Arial Narrow"/>
          <w:sz w:val="27"/>
          <w:szCs w:val="27"/>
        </w:rPr>
        <w:t xml:space="preserve">Juez Primero Administrativo Municipal de León, Guanajuato, quien actúa asistido en forma legal con Secretaria de Estudio y Cuenta la </w:t>
      </w:r>
      <w:r w:rsidRPr="00BA3095">
        <w:rPr>
          <w:rFonts w:ascii="Arial Narrow" w:hAnsi="Arial Narrow"/>
          <w:b/>
          <w:sz w:val="27"/>
          <w:szCs w:val="27"/>
        </w:rPr>
        <w:t>LICENCIADA MA. TERESA ALFÉREZ RODRÍGUEZ.- que da fe</w:t>
      </w:r>
      <w:r w:rsidRPr="00BA3095">
        <w:rPr>
          <w:rFonts w:ascii="Arial Narrow" w:hAnsi="Arial Narrow"/>
          <w:sz w:val="27"/>
          <w:szCs w:val="27"/>
        </w:rPr>
        <w:t>. . . . . . . . . . . . . . .</w:t>
      </w:r>
      <w:r w:rsidR="00CD639B" w:rsidRPr="00BA3095">
        <w:rPr>
          <w:rFonts w:ascii="Arial Narrow" w:hAnsi="Arial Narrow"/>
          <w:sz w:val="27"/>
          <w:szCs w:val="27"/>
        </w:rPr>
        <w:t xml:space="preserve"> </w:t>
      </w:r>
    </w:p>
    <w:sectPr w:rsidR="000A0087" w:rsidRPr="00BA3095" w:rsidSect="006922FD">
      <w:headerReference w:type="even" r:id="rId8"/>
      <w:headerReference w:type="default" r:id="rId9"/>
      <w:footerReference w:type="default" r:id="rId10"/>
      <w:pgSz w:w="12242" w:h="20163" w:code="5"/>
      <w:pgMar w:top="2835"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A2F" w:rsidRDefault="00C67A2F" w:rsidP="0019371B">
      <w:r>
        <w:separator/>
      </w:r>
    </w:p>
  </w:endnote>
  <w:endnote w:type="continuationSeparator" w:id="0">
    <w:p w:rsidR="00C67A2F" w:rsidRDefault="00C67A2F" w:rsidP="00193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F3" w:rsidRDefault="009E0FF3" w:rsidP="0019371B">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A2F" w:rsidRDefault="00C67A2F" w:rsidP="0019371B">
      <w:r>
        <w:separator/>
      </w:r>
    </w:p>
  </w:footnote>
  <w:footnote w:type="continuationSeparator" w:id="0">
    <w:p w:rsidR="00C67A2F" w:rsidRDefault="00C67A2F" w:rsidP="00193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F3" w:rsidRDefault="009E0FF3" w:rsidP="003269A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E0FF3" w:rsidRDefault="009E0F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FF3" w:rsidRDefault="009E0FF3" w:rsidP="003269A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A3095">
      <w:rPr>
        <w:rStyle w:val="Nmerodepgina"/>
        <w:noProof/>
      </w:rPr>
      <w:t>2</w:t>
    </w:r>
    <w:r>
      <w:rPr>
        <w:rStyle w:val="Nmerodepgina"/>
      </w:rPr>
      <w:fldChar w:fldCharType="end"/>
    </w:r>
  </w:p>
  <w:p w:rsidR="009E0FF3" w:rsidRDefault="009E0F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D52571"/>
    <w:multiLevelType w:val="hybridMultilevel"/>
    <w:tmpl w:val="E32E1B6C"/>
    <w:lvl w:ilvl="0" w:tplc="25D0F6B4">
      <w:start w:val="1"/>
      <w:numFmt w:val="upperLetter"/>
      <w:lvlText w:val="%1)"/>
      <w:lvlJc w:val="left"/>
      <w:pPr>
        <w:ind w:left="927" w:hanging="360"/>
      </w:pPr>
      <w:rPr>
        <w:rFonts w:cs="Times New Roman" w:hint="default"/>
      </w:rPr>
    </w:lvl>
    <w:lvl w:ilvl="1" w:tplc="080A0019" w:tentative="1">
      <w:start w:val="1"/>
      <w:numFmt w:val="lowerLetter"/>
      <w:lvlText w:val="%2."/>
      <w:lvlJc w:val="left"/>
      <w:pPr>
        <w:ind w:left="1647" w:hanging="360"/>
      </w:pPr>
      <w:rPr>
        <w:rFonts w:cs="Times New Roman"/>
      </w:rPr>
    </w:lvl>
    <w:lvl w:ilvl="2" w:tplc="080A001B" w:tentative="1">
      <w:start w:val="1"/>
      <w:numFmt w:val="lowerRoman"/>
      <w:lvlText w:val="%3."/>
      <w:lvlJc w:val="right"/>
      <w:pPr>
        <w:ind w:left="2367" w:hanging="180"/>
      </w:pPr>
      <w:rPr>
        <w:rFonts w:cs="Times New Roman"/>
      </w:rPr>
    </w:lvl>
    <w:lvl w:ilvl="3" w:tplc="080A000F" w:tentative="1">
      <w:start w:val="1"/>
      <w:numFmt w:val="decimal"/>
      <w:lvlText w:val="%4."/>
      <w:lvlJc w:val="left"/>
      <w:pPr>
        <w:ind w:left="3087" w:hanging="360"/>
      </w:pPr>
      <w:rPr>
        <w:rFonts w:cs="Times New Roman"/>
      </w:rPr>
    </w:lvl>
    <w:lvl w:ilvl="4" w:tplc="080A0019" w:tentative="1">
      <w:start w:val="1"/>
      <w:numFmt w:val="lowerLetter"/>
      <w:lvlText w:val="%5."/>
      <w:lvlJc w:val="left"/>
      <w:pPr>
        <w:ind w:left="3807" w:hanging="360"/>
      </w:pPr>
      <w:rPr>
        <w:rFonts w:cs="Times New Roman"/>
      </w:rPr>
    </w:lvl>
    <w:lvl w:ilvl="5" w:tplc="080A001B" w:tentative="1">
      <w:start w:val="1"/>
      <w:numFmt w:val="lowerRoman"/>
      <w:lvlText w:val="%6."/>
      <w:lvlJc w:val="right"/>
      <w:pPr>
        <w:ind w:left="4527" w:hanging="180"/>
      </w:pPr>
      <w:rPr>
        <w:rFonts w:cs="Times New Roman"/>
      </w:rPr>
    </w:lvl>
    <w:lvl w:ilvl="6" w:tplc="080A000F" w:tentative="1">
      <w:start w:val="1"/>
      <w:numFmt w:val="decimal"/>
      <w:lvlText w:val="%7."/>
      <w:lvlJc w:val="left"/>
      <w:pPr>
        <w:ind w:left="5247" w:hanging="360"/>
      </w:pPr>
      <w:rPr>
        <w:rFonts w:cs="Times New Roman"/>
      </w:rPr>
    </w:lvl>
    <w:lvl w:ilvl="7" w:tplc="080A0019" w:tentative="1">
      <w:start w:val="1"/>
      <w:numFmt w:val="lowerLetter"/>
      <w:lvlText w:val="%8."/>
      <w:lvlJc w:val="left"/>
      <w:pPr>
        <w:ind w:left="5967" w:hanging="360"/>
      </w:pPr>
      <w:rPr>
        <w:rFonts w:cs="Times New Roman"/>
      </w:rPr>
    </w:lvl>
    <w:lvl w:ilvl="8" w:tplc="080A001B" w:tentative="1">
      <w:start w:val="1"/>
      <w:numFmt w:val="lowerRoman"/>
      <w:lvlText w:val="%9."/>
      <w:lvlJc w:val="right"/>
      <w:pPr>
        <w:ind w:left="6687" w:hanging="180"/>
      </w:pPr>
      <w:rPr>
        <w:rFonts w:cs="Times New Roman"/>
      </w:rPr>
    </w:lvl>
  </w:abstractNum>
  <w:abstractNum w:abstractNumId="1" w15:restartNumberingAfterBreak="0">
    <w:nsid w:val="666928C3"/>
    <w:multiLevelType w:val="hybridMultilevel"/>
    <w:tmpl w:val="5980D6D0"/>
    <w:lvl w:ilvl="0" w:tplc="671E470C">
      <w:start w:val="1"/>
      <w:numFmt w:val="lowerLetter"/>
      <w:lvlText w:val="%1)"/>
      <w:lvlJc w:val="left"/>
      <w:pPr>
        <w:ind w:left="1068" w:hanging="360"/>
      </w:pPr>
      <w:rPr>
        <w:rFonts w:cs="Times New Roman" w:hint="default"/>
        <w:b/>
      </w:rPr>
    </w:lvl>
    <w:lvl w:ilvl="1" w:tplc="080A0019" w:tentative="1">
      <w:start w:val="1"/>
      <w:numFmt w:val="lowerLetter"/>
      <w:lvlText w:val="%2."/>
      <w:lvlJc w:val="left"/>
      <w:pPr>
        <w:ind w:left="1788" w:hanging="360"/>
      </w:pPr>
      <w:rPr>
        <w:rFonts w:cs="Times New Roman"/>
      </w:rPr>
    </w:lvl>
    <w:lvl w:ilvl="2" w:tplc="080A001B" w:tentative="1">
      <w:start w:val="1"/>
      <w:numFmt w:val="lowerRoman"/>
      <w:lvlText w:val="%3."/>
      <w:lvlJc w:val="right"/>
      <w:pPr>
        <w:ind w:left="2508" w:hanging="180"/>
      </w:pPr>
      <w:rPr>
        <w:rFonts w:cs="Times New Roman"/>
      </w:rPr>
    </w:lvl>
    <w:lvl w:ilvl="3" w:tplc="080A000F" w:tentative="1">
      <w:start w:val="1"/>
      <w:numFmt w:val="decimal"/>
      <w:lvlText w:val="%4."/>
      <w:lvlJc w:val="left"/>
      <w:pPr>
        <w:ind w:left="3228" w:hanging="360"/>
      </w:pPr>
      <w:rPr>
        <w:rFonts w:cs="Times New Roman"/>
      </w:rPr>
    </w:lvl>
    <w:lvl w:ilvl="4" w:tplc="080A0019" w:tentative="1">
      <w:start w:val="1"/>
      <w:numFmt w:val="lowerLetter"/>
      <w:lvlText w:val="%5."/>
      <w:lvlJc w:val="left"/>
      <w:pPr>
        <w:ind w:left="3948" w:hanging="360"/>
      </w:pPr>
      <w:rPr>
        <w:rFonts w:cs="Times New Roman"/>
      </w:rPr>
    </w:lvl>
    <w:lvl w:ilvl="5" w:tplc="080A001B" w:tentative="1">
      <w:start w:val="1"/>
      <w:numFmt w:val="lowerRoman"/>
      <w:lvlText w:val="%6."/>
      <w:lvlJc w:val="right"/>
      <w:pPr>
        <w:ind w:left="4668" w:hanging="180"/>
      </w:pPr>
      <w:rPr>
        <w:rFonts w:cs="Times New Roman"/>
      </w:rPr>
    </w:lvl>
    <w:lvl w:ilvl="6" w:tplc="080A000F" w:tentative="1">
      <w:start w:val="1"/>
      <w:numFmt w:val="decimal"/>
      <w:lvlText w:val="%7."/>
      <w:lvlJc w:val="left"/>
      <w:pPr>
        <w:ind w:left="5388" w:hanging="360"/>
      </w:pPr>
      <w:rPr>
        <w:rFonts w:cs="Times New Roman"/>
      </w:rPr>
    </w:lvl>
    <w:lvl w:ilvl="7" w:tplc="080A0019" w:tentative="1">
      <w:start w:val="1"/>
      <w:numFmt w:val="lowerLetter"/>
      <w:lvlText w:val="%8."/>
      <w:lvlJc w:val="left"/>
      <w:pPr>
        <w:ind w:left="6108" w:hanging="360"/>
      </w:pPr>
      <w:rPr>
        <w:rFonts w:cs="Times New Roman"/>
      </w:rPr>
    </w:lvl>
    <w:lvl w:ilvl="8" w:tplc="080A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6C4"/>
    <w:rsid w:val="000036E6"/>
    <w:rsid w:val="000070FA"/>
    <w:rsid w:val="00013135"/>
    <w:rsid w:val="000210C1"/>
    <w:rsid w:val="0002161D"/>
    <w:rsid w:val="00022418"/>
    <w:rsid w:val="000229F3"/>
    <w:rsid w:val="00023E82"/>
    <w:rsid w:val="00031F3F"/>
    <w:rsid w:val="000332DD"/>
    <w:rsid w:val="000342C7"/>
    <w:rsid w:val="00034C1D"/>
    <w:rsid w:val="00041277"/>
    <w:rsid w:val="00042D3F"/>
    <w:rsid w:val="00043E31"/>
    <w:rsid w:val="00047704"/>
    <w:rsid w:val="00052B00"/>
    <w:rsid w:val="00056F2E"/>
    <w:rsid w:val="000631D1"/>
    <w:rsid w:val="00063722"/>
    <w:rsid w:val="000644BE"/>
    <w:rsid w:val="0006780C"/>
    <w:rsid w:val="000701B1"/>
    <w:rsid w:val="00074806"/>
    <w:rsid w:val="00074EA7"/>
    <w:rsid w:val="00075354"/>
    <w:rsid w:val="000805F5"/>
    <w:rsid w:val="00080605"/>
    <w:rsid w:val="00080A84"/>
    <w:rsid w:val="00092641"/>
    <w:rsid w:val="000A0087"/>
    <w:rsid w:val="000A203E"/>
    <w:rsid w:val="000A250E"/>
    <w:rsid w:val="000A2888"/>
    <w:rsid w:val="000A44DF"/>
    <w:rsid w:val="000A60EA"/>
    <w:rsid w:val="000A6B43"/>
    <w:rsid w:val="000B18FB"/>
    <w:rsid w:val="000B6F14"/>
    <w:rsid w:val="000B7FA6"/>
    <w:rsid w:val="000C266F"/>
    <w:rsid w:val="000C37E8"/>
    <w:rsid w:val="000C67C4"/>
    <w:rsid w:val="000D0133"/>
    <w:rsid w:val="000D3F4F"/>
    <w:rsid w:val="000D56F8"/>
    <w:rsid w:val="000D5EA6"/>
    <w:rsid w:val="000E4695"/>
    <w:rsid w:val="000E58AE"/>
    <w:rsid w:val="000E6811"/>
    <w:rsid w:val="000E7A27"/>
    <w:rsid w:val="000E7D34"/>
    <w:rsid w:val="000F0566"/>
    <w:rsid w:val="000F1806"/>
    <w:rsid w:val="000F23FF"/>
    <w:rsid w:val="000F2728"/>
    <w:rsid w:val="001024E9"/>
    <w:rsid w:val="00106D9E"/>
    <w:rsid w:val="001073EF"/>
    <w:rsid w:val="00107FAA"/>
    <w:rsid w:val="00111851"/>
    <w:rsid w:val="00111E88"/>
    <w:rsid w:val="00114479"/>
    <w:rsid w:val="00114EDF"/>
    <w:rsid w:val="00116DB0"/>
    <w:rsid w:val="001178B0"/>
    <w:rsid w:val="00117B1E"/>
    <w:rsid w:val="0012224D"/>
    <w:rsid w:val="00125FF9"/>
    <w:rsid w:val="001265A7"/>
    <w:rsid w:val="00126C2D"/>
    <w:rsid w:val="00127A9D"/>
    <w:rsid w:val="00133639"/>
    <w:rsid w:val="00134499"/>
    <w:rsid w:val="001433D8"/>
    <w:rsid w:val="00151740"/>
    <w:rsid w:val="00152D39"/>
    <w:rsid w:val="00155F5E"/>
    <w:rsid w:val="00157D4B"/>
    <w:rsid w:val="0016189F"/>
    <w:rsid w:val="00163C97"/>
    <w:rsid w:val="00165605"/>
    <w:rsid w:val="001744C7"/>
    <w:rsid w:val="00174BC5"/>
    <w:rsid w:val="001762E1"/>
    <w:rsid w:val="001804DB"/>
    <w:rsid w:val="00184683"/>
    <w:rsid w:val="00184AEA"/>
    <w:rsid w:val="00186439"/>
    <w:rsid w:val="001867ED"/>
    <w:rsid w:val="00191E19"/>
    <w:rsid w:val="0019371B"/>
    <w:rsid w:val="00193C98"/>
    <w:rsid w:val="00196F92"/>
    <w:rsid w:val="00197D61"/>
    <w:rsid w:val="001A0FA6"/>
    <w:rsid w:val="001A12EC"/>
    <w:rsid w:val="001A23A0"/>
    <w:rsid w:val="001A2EA1"/>
    <w:rsid w:val="001A5DC0"/>
    <w:rsid w:val="001B50F2"/>
    <w:rsid w:val="001C0074"/>
    <w:rsid w:val="001C11BC"/>
    <w:rsid w:val="001C3D81"/>
    <w:rsid w:val="001C4ECE"/>
    <w:rsid w:val="001D010A"/>
    <w:rsid w:val="001D298D"/>
    <w:rsid w:val="001D32BF"/>
    <w:rsid w:val="001F0C3F"/>
    <w:rsid w:val="001F4157"/>
    <w:rsid w:val="001F5916"/>
    <w:rsid w:val="00201CF9"/>
    <w:rsid w:val="00204C54"/>
    <w:rsid w:val="00205FC8"/>
    <w:rsid w:val="00212D29"/>
    <w:rsid w:val="00214CB1"/>
    <w:rsid w:val="002209D8"/>
    <w:rsid w:val="00222006"/>
    <w:rsid w:val="002239F3"/>
    <w:rsid w:val="00225030"/>
    <w:rsid w:val="002277D8"/>
    <w:rsid w:val="00231755"/>
    <w:rsid w:val="00232A15"/>
    <w:rsid w:val="00233E68"/>
    <w:rsid w:val="00235C86"/>
    <w:rsid w:val="002424DB"/>
    <w:rsid w:val="002432FB"/>
    <w:rsid w:val="00243437"/>
    <w:rsid w:val="00247A53"/>
    <w:rsid w:val="00253E50"/>
    <w:rsid w:val="0025460B"/>
    <w:rsid w:val="00257669"/>
    <w:rsid w:val="00261DA8"/>
    <w:rsid w:val="0026745B"/>
    <w:rsid w:val="00270A26"/>
    <w:rsid w:val="00272C4E"/>
    <w:rsid w:val="00275CC1"/>
    <w:rsid w:val="00280305"/>
    <w:rsid w:val="00285AA6"/>
    <w:rsid w:val="00290B87"/>
    <w:rsid w:val="002911E4"/>
    <w:rsid w:val="002A0A16"/>
    <w:rsid w:val="002B25D0"/>
    <w:rsid w:val="002B5F6C"/>
    <w:rsid w:val="002B7CF1"/>
    <w:rsid w:val="002B7FF1"/>
    <w:rsid w:val="002C0C18"/>
    <w:rsid w:val="002C2A47"/>
    <w:rsid w:val="002C2D24"/>
    <w:rsid w:val="002C415E"/>
    <w:rsid w:val="002C7DFF"/>
    <w:rsid w:val="002D24A6"/>
    <w:rsid w:val="002D256A"/>
    <w:rsid w:val="002D3B29"/>
    <w:rsid w:val="002E01A1"/>
    <w:rsid w:val="002E22AE"/>
    <w:rsid w:val="002E2D75"/>
    <w:rsid w:val="002E7509"/>
    <w:rsid w:val="002F6DC1"/>
    <w:rsid w:val="00302407"/>
    <w:rsid w:val="00302DD0"/>
    <w:rsid w:val="00306B92"/>
    <w:rsid w:val="0031208C"/>
    <w:rsid w:val="00313328"/>
    <w:rsid w:val="00315814"/>
    <w:rsid w:val="00320897"/>
    <w:rsid w:val="00324F1B"/>
    <w:rsid w:val="003269A0"/>
    <w:rsid w:val="00332580"/>
    <w:rsid w:val="00332DDA"/>
    <w:rsid w:val="0033490C"/>
    <w:rsid w:val="003360E8"/>
    <w:rsid w:val="00337764"/>
    <w:rsid w:val="0034325B"/>
    <w:rsid w:val="00343AB8"/>
    <w:rsid w:val="003465DC"/>
    <w:rsid w:val="00346CBA"/>
    <w:rsid w:val="00351C57"/>
    <w:rsid w:val="00357A41"/>
    <w:rsid w:val="003600FB"/>
    <w:rsid w:val="003628C1"/>
    <w:rsid w:val="0036356D"/>
    <w:rsid w:val="00363926"/>
    <w:rsid w:val="00365D50"/>
    <w:rsid w:val="00376676"/>
    <w:rsid w:val="00377CEF"/>
    <w:rsid w:val="00386E90"/>
    <w:rsid w:val="00387D9D"/>
    <w:rsid w:val="00390533"/>
    <w:rsid w:val="00396A06"/>
    <w:rsid w:val="00397B6E"/>
    <w:rsid w:val="00397F7C"/>
    <w:rsid w:val="003A6BC4"/>
    <w:rsid w:val="003B0DB5"/>
    <w:rsid w:val="003B161C"/>
    <w:rsid w:val="003B6E0B"/>
    <w:rsid w:val="003C0723"/>
    <w:rsid w:val="003C1410"/>
    <w:rsid w:val="003C193A"/>
    <w:rsid w:val="003C329D"/>
    <w:rsid w:val="003C709E"/>
    <w:rsid w:val="003C7D5E"/>
    <w:rsid w:val="003E153E"/>
    <w:rsid w:val="003E2BA6"/>
    <w:rsid w:val="003E4157"/>
    <w:rsid w:val="003E660E"/>
    <w:rsid w:val="003E7FF8"/>
    <w:rsid w:val="003F2D9F"/>
    <w:rsid w:val="003F3E69"/>
    <w:rsid w:val="003F5E22"/>
    <w:rsid w:val="00401782"/>
    <w:rsid w:val="00401A12"/>
    <w:rsid w:val="00402D62"/>
    <w:rsid w:val="00403635"/>
    <w:rsid w:val="0040372B"/>
    <w:rsid w:val="004042DA"/>
    <w:rsid w:val="00405D7C"/>
    <w:rsid w:val="004066F8"/>
    <w:rsid w:val="00407BD4"/>
    <w:rsid w:val="004147F1"/>
    <w:rsid w:val="0041527E"/>
    <w:rsid w:val="004157CB"/>
    <w:rsid w:val="0041796C"/>
    <w:rsid w:val="00417C17"/>
    <w:rsid w:val="00421DA5"/>
    <w:rsid w:val="00424092"/>
    <w:rsid w:val="004277CC"/>
    <w:rsid w:val="00430AD3"/>
    <w:rsid w:val="0043112A"/>
    <w:rsid w:val="0043188C"/>
    <w:rsid w:val="00432031"/>
    <w:rsid w:val="00433498"/>
    <w:rsid w:val="00434511"/>
    <w:rsid w:val="004351E4"/>
    <w:rsid w:val="00444E4C"/>
    <w:rsid w:val="004507D8"/>
    <w:rsid w:val="00453AB6"/>
    <w:rsid w:val="00453C4C"/>
    <w:rsid w:val="004559F7"/>
    <w:rsid w:val="00456BAA"/>
    <w:rsid w:val="004574B3"/>
    <w:rsid w:val="00457D29"/>
    <w:rsid w:val="00460681"/>
    <w:rsid w:val="004619FC"/>
    <w:rsid w:val="00467BD9"/>
    <w:rsid w:val="00467D6C"/>
    <w:rsid w:val="0049085C"/>
    <w:rsid w:val="0049490B"/>
    <w:rsid w:val="004B14A0"/>
    <w:rsid w:val="004B619E"/>
    <w:rsid w:val="004B7268"/>
    <w:rsid w:val="004C0C5D"/>
    <w:rsid w:val="004C14AC"/>
    <w:rsid w:val="004C37E5"/>
    <w:rsid w:val="004C5694"/>
    <w:rsid w:val="004D4F11"/>
    <w:rsid w:val="004D73FD"/>
    <w:rsid w:val="004E0116"/>
    <w:rsid w:val="004E01C3"/>
    <w:rsid w:val="004E56A9"/>
    <w:rsid w:val="004F08EB"/>
    <w:rsid w:val="004F50A6"/>
    <w:rsid w:val="00500E42"/>
    <w:rsid w:val="00502A44"/>
    <w:rsid w:val="0050496A"/>
    <w:rsid w:val="00505949"/>
    <w:rsid w:val="00506055"/>
    <w:rsid w:val="005076CD"/>
    <w:rsid w:val="00510F43"/>
    <w:rsid w:val="00513393"/>
    <w:rsid w:val="00513DA6"/>
    <w:rsid w:val="005157C6"/>
    <w:rsid w:val="00515D88"/>
    <w:rsid w:val="0052368C"/>
    <w:rsid w:val="00530860"/>
    <w:rsid w:val="00532F66"/>
    <w:rsid w:val="00534353"/>
    <w:rsid w:val="0054186B"/>
    <w:rsid w:val="005420BA"/>
    <w:rsid w:val="00542B88"/>
    <w:rsid w:val="005447A6"/>
    <w:rsid w:val="00545F28"/>
    <w:rsid w:val="00553634"/>
    <w:rsid w:val="005554BF"/>
    <w:rsid w:val="00557E47"/>
    <w:rsid w:val="0056512E"/>
    <w:rsid w:val="00574110"/>
    <w:rsid w:val="00577890"/>
    <w:rsid w:val="00580D57"/>
    <w:rsid w:val="00581981"/>
    <w:rsid w:val="005874C5"/>
    <w:rsid w:val="00587812"/>
    <w:rsid w:val="00591A10"/>
    <w:rsid w:val="00596145"/>
    <w:rsid w:val="005A40E0"/>
    <w:rsid w:val="005A670D"/>
    <w:rsid w:val="005C2354"/>
    <w:rsid w:val="005C7D98"/>
    <w:rsid w:val="005D44E8"/>
    <w:rsid w:val="005E4CF0"/>
    <w:rsid w:val="005E5138"/>
    <w:rsid w:val="005F068D"/>
    <w:rsid w:val="005F0A58"/>
    <w:rsid w:val="005F4103"/>
    <w:rsid w:val="00601A90"/>
    <w:rsid w:val="0060537A"/>
    <w:rsid w:val="00617ED3"/>
    <w:rsid w:val="00621D0D"/>
    <w:rsid w:val="00632E03"/>
    <w:rsid w:val="006363BF"/>
    <w:rsid w:val="00641409"/>
    <w:rsid w:val="006422F4"/>
    <w:rsid w:val="00654144"/>
    <w:rsid w:val="00657E40"/>
    <w:rsid w:val="00661179"/>
    <w:rsid w:val="0066328D"/>
    <w:rsid w:val="00663BFB"/>
    <w:rsid w:val="00666A8D"/>
    <w:rsid w:val="0066745C"/>
    <w:rsid w:val="006844CA"/>
    <w:rsid w:val="00684AA3"/>
    <w:rsid w:val="006871CE"/>
    <w:rsid w:val="00687A7E"/>
    <w:rsid w:val="006922FD"/>
    <w:rsid w:val="00696AF2"/>
    <w:rsid w:val="00697E97"/>
    <w:rsid w:val="006A494A"/>
    <w:rsid w:val="006A4A4F"/>
    <w:rsid w:val="006A7112"/>
    <w:rsid w:val="006B0D0E"/>
    <w:rsid w:val="006B61D0"/>
    <w:rsid w:val="006B7C0B"/>
    <w:rsid w:val="006B7D2E"/>
    <w:rsid w:val="006C0ACF"/>
    <w:rsid w:val="006C0F24"/>
    <w:rsid w:val="006C3CB9"/>
    <w:rsid w:val="006D1397"/>
    <w:rsid w:val="006D481F"/>
    <w:rsid w:val="006D6A4D"/>
    <w:rsid w:val="006D6C4C"/>
    <w:rsid w:val="006E2E2D"/>
    <w:rsid w:val="006F1B02"/>
    <w:rsid w:val="006F2707"/>
    <w:rsid w:val="006F29E0"/>
    <w:rsid w:val="006F40FB"/>
    <w:rsid w:val="0070575A"/>
    <w:rsid w:val="00705FC5"/>
    <w:rsid w:val="00710592"/>
    <w:rsid w:val="007141A3"/>
    <w:rsid w:val="00722FE3"/>
    <w:rsid w:val="007233E1"/>
    <w:rsid w:val="0072347A"/>
    <w:rsid w:val="00724B48"/>
    <w:rsid w:val="00725AF6"/>
    <w:rsid w:val="00730EEB"/>
    <w:rsid w:val="0073637F"/>
    <w:rsid w:val="00745B70"/>
    <w:rsid w:val="007525A5"/>
    <w:rsid w:val="007566CB"/>
    <w:rsid w:val="00762734"/>
    <w:rsid w:val="00763306"/>
    <w:rsid w:val="00764D76"/>
    <w:rsid w:val="00764D9F"/>
    <w:rsid w:val="0076585C"/>
    <w:rsid w:val="00766C50"/>
    <w:rsid w:val="007671F4"/>
    <w:rsid w:val="0077052F"/>
    <w:rsid w:val="00770DE6"/>
    <w:rsid w:val="00772969"/>
    <w:rsid w:val="00776174"/>
    <w:rsid w:val="00781C2D"/>
    <w:rsid w:val="00796C9C"/>
    <w:rsid w:val="007978A6"/>
    <w:rsid w:val="00797AE7"/>
    <w:rsid w:val="007A3743"/>
    <w:rsid w:val="007A3F97"/>
    <w:rsid w:val="007B446F"/>
    <w:rsid w:val="007B70E9"/>
    <w:rsid w:val="007C5B03"/>
    <w:rsid w:val="007C6D98"/>
    <w:rsid w:val="007D2FFC"/>
    <w:rsid w:val="007D47C6"/>
    <w:rsid w:val="007E07A6"/>
    <w:rsid w:val="007E102F"/>
    <w:rsid w:val="007E54E2"/>
    <w:rsid w:val="007F2138"/>
    <w:rsid w:val="007F3ECE"/>
    <w:rsid w:val="00804C05"/>
    <w:rsid w:val="00810CAC"/>
    <w:rsid w:val="008135E5"/>
    <w:rsid w:val="008146F5"/>
    <w:rsid w:val="00817C47"/>
    <w:rsid w:val="00823B3E"/>
    <w:rsid w:val="00824249"/>
    <w:rsid w:val="00826CB6"/>
    <w:rsid w:val="00827FBC"/>
    <w:rsid w:val="00837756"/>
    <w:rsid w:val="00840C18"/>
    <w:rsid w:val="00843BC7"/>
    <w:rsid w:val="00846A8B"/>
    <w:rsid w:val="00851E92"/>
    <w:rsid w:val="00853E68"/>
    <w:rsid w:val="008613D6"/>
    <w:rsid w:val="00864788"/>
    <w:rsid w:val="00865168"/>
    <w:rsid w:val="00867404"/>
    <w:rsid w:val="008674C9"/>
    <w:rsid w:val="008741EE"/>
    <w:rsid w:val="0088164E"/>
    <w:rsid w:val="00885663"/>
    <w:rsid w:val="00885E76"/>
    <w:rsid w:val="00891D1C"/>
    <w:rsid w:val="00896363"/>
    <w:rsid w:val="00896940"/>
    <w:rsid w:val="008A336D"/>
    <w:rsid w:val="008A403E"/>
    <w:rsid w:val="008A6F76"/>
    <w:rsid w:val="008B0E88"/>
    <w:rsid w:val="008B6233"/>
    <w:rsid w:val="008B7CEA"/>
    <w:rsid w:val="008C04AC"/>
    <w:rsid w:val="008C0A5C"/>
    <w:rsid w:val="008C148D"/>
    <w:rsid w:val="008C2FEC"/>
    <w:rsid w:val="008C5B71"/>
    <w:rsid w:val="008C79ED"/>
    <w:rsid w:val="008D031B"/>
    <w:rsid w:val="008D24A9"/>
    <w:rsid w:val="008D47CF"/>
    <w:rsid w:val="008E2B70"/>
    <w:rsid w:val="008E3195"/>
    <w:rsid w:val="008F0F6F"/>
    <w:rsid w:val="008F3808"/>
    <w:rsid w:val="008F5C66"/>
    <w:rsid w:val="008F5FE5"/>
    <w:rsid w:val="00903556"/>
    <w:rsid w:val="00903766"/>
    <w:rsid w:val="00904FA2"/>
    <w:rsid w:val="00905EE2"/>
    <w:rsid w:val="0090638B"/>
    <w:rsid w:val="009069FB"/>
    <w:rsid w:val="00907B9B"/>
    <w:rsid w:val="0092148A"/>
    <w:rsid w:val="0092264D"/>
    <w:rsid w:val="009250E2"/>
    <w:rsid w:val="0092563C"/>
    <w:rsid w:val="00925E0C"/>
    <w:rsid w:val="00927F68"/>
    <w:rsid w:val="009312F5"/>
    <w:rsid w:val="00933F71"/>
    <w:rsid w:val="0093653B"/>
    <w:rsid w:val="00945921"/>
    <w:rsid w:val="0095515D"/>
    <w:rsid w:val="00966825"/>
    <w:rsid w:val="009728AF"/>
    <w:rsid w:val="00972D51"/>
    <w:rsid w:val="00973175"/>
    <w:rsid w:val="00974B9F"/>
    <w:rsid w:val="0097599E"/>
    <w:rsid w:val="009814F9"/>
    <w:rsid w:val="00981AFA"/>
    <w:rsid w:val="009871BE"/>
    <w:rsid w:val="00987D7E"/>
    <w:rsid w:val="00994017"/>
    <w:rsid w:val="0099617F"/>
    <w:rsid w:val="009961A3"/>
    <w:rsid w:val="009A3E7B"/>
    <w:rsid w:val="009A4394"/>
    <w:rsid w:val="009A6ABD"/>
    <w:rsid w:val="009B02E0"/>
    <w:rsid w:val="009B0BB7"/>
    <w:rsid w:val="009B1F80"/>
    <w:rsid w:val="009B32C1"/>
    <w:rsid w:val="009B5F26"/>
    <w:rsid w:val="009B7DA0"/>
    <w:rsid w:val="009C25ED"/>
    <w:rsid w:val="009C2B15"/>
    <w:rsid w:val="009C42A0"/>
    <w:rsid w:val="009C7759"/>
    <w:rsid w:val="009D221F"/>
    <w:rsid w:val="009D257F"/>
    <w:rsid w:val="009D3B0C"/>
    <w:rsid w:val="009D4B6A"/>
    <w:rsid w:val="009E05D4"/>
    <w:rsid w:val="009E0E0E"/>
    <w:rsid w:val="009E0FF3"/>
    <w:rsid w:val="009E102F"/>
    <w:rsid w:val="009E208C"/>
    <w:rsid w:val="009E23DC"/>
    <w:rsid w:val="009E294A"/>
    <w:rsid w:val="009E37D2"/>
    <w:rsid w:val="009E61CD"/>
    <w:rsid w:val="009E69F9"/>
    <w:rsid w:val="009F0556"/>
    <w:rsid w:val="009F50D6"/>
    <w:rsid w:val="009F64DE"/>
    <w:rsid w:val="009F7B8B"/>
    <w:rsid w:val="00A02FB2"/>
    <w:rsid w:val="00A051A5"/>
    <w:rsid w:val="00A10066"/>
    <w:rsid w:val="00A12F2F"/>
    <w:rsid w:val="00A16B03"/>
    <w:rsid w:val="00A20CC6"/>
    <w:rsid w:val="00A24756"/>
    <w:rsid w:val="00A24B2E"/>
    <w:rsid w:val="00A24E7A"/>
    <w:rsid w:val="00A27D4A"/>
    <w:rsid w:val="00A3036A"/>
    <w:rsid w:val="00A32FB5"/>
    <w:rsid w:val="00A336C4"/>
    <w:rsid w:val="00A3408C"/>
    <w:rsid w:val="00A34DB5"/>
    <w:rsid w:val="00A358DA"/>
    <w:rsid w:val="00A35C34"/>
    <w:rsid w:val="00A35DC8"/>
    <w:rsid w:val="00A408EE"/>
    <w:rsid w:val="00A41658"/>
    <w:rsid w:val="00A417EB"/>
    <w:rsid w:val="00A41EDA"/>
    <w:rsid w:val="00A425AA"/>
    <w:rsid w:val="00A468CF"/>
    <w:rsid w:val="00A519AC"/>
    <w:rsid w:val="00A51FB7"/>
    <w:rsid w:val="00A5456F"/>
    <w:rsid w:val="00A56888"/>
    <w:rsid w:val="00A57085"/>
    <w:rsid w:val="00A606B8"/>
    <w:rsid w:val="00A66FAD"/>
    <w:rsid w:val="00A67346"/>
    <w:rsid w:val="00A717EB"/>
    <w:rsid w:val="00A80563"/>
    <w:rsid w:val="00A8117F"/>
    <w:rsid w:val="00A81FE9"/>
    <w:rsid w:val="00A84EA3"/>
    <w:rsid w:val="00A8564C"/>
    <w:rsid w:val="00A90C77"/>
    <w:rsid w:val="00A95669"/>
    <w:rsid w:val="00A957C4"/>
    <w:rsid w:val="00A96D52"/>
    <w:rsid w:val="00AA1A69"/>
    <w:rsid w:val="00AA463A"/>
    <w:rsid w:val="00AA4C02"/>
    <w:rsid w:val="00AA4E74"/>
    <w:rsid w:val="00AA5695"/>
    <w:rsid w:val="00AA6A57"/>
    <w:rsid w:val="00AB11DE"/>
    <w:rsid w:val="00AB3C6F"/>
    <w:rsid w:val="00AC6777"/>
    <w:rsid w:val="00AC7157"/>
    <w:rsid w:val="00AD4AB2"/>
    <w:rsid w:val="00AD5757"/>
    <w:rsid w:val="00AE2121"/>
    <w:rsid w:val="00AE55AD"/>
    <w:rsid w:val="00AF32FB"/>
    <w:rsid w:val="00AF3D87"/>
    <w:rsid w:val="00AF4902"/>
    <w:rsid w:val="00AF54D4"/>
    <w:rsid w:val="00B058EB"/>
    <w:rsid w:val="00B10932"/>
    <w:rsid w:val="00B1586E"/>
    <w:rsid w:val="00B20641"/>
    <w:rsid w:val="00B2082C"/>
    <w:rsid w:val="00B25077"/>
    <w:rsid w:val="00B25621"/>
    <w:rsid w:val="00B3051F"/>
    <w:rsid w:val="00B3062D"/>
    <w:rsid w:val="00B3123F"/>
    <w:rsid w:val="00B40A73"/>
    <w:rsid w:val="00B52955"/>
    <w:rsid w:val="00B55376"/>
    <w:rsid w:val="00B56ACC"/>
    <w:rsid w:val="00B56C4F"/>
    <w:rsid w:val="00B57844"/>
    <w:rsid w:val="00B60F09"/>
    <w:rsid w:val="00B61EA3"/>
    <w:rsid w:val="00B65BCB"/>
    <w:rsid w:val="00B7052A"/>
    <w:rsid w:val="00B72398"/>
    <w:rsid w:val="00B725C2"/>
    <w:rsid w:val="00B75342"/>
    <w:rsid w:val="00B756F0"/>
    <w:rsid w:val="00B91DEE"/>
    <w:rsid w:val="00B91F5B"/>
    <w:rsid w:val="00B928D9"/>
    <w:rsid w:val="00B94E6C"/>
    <w:rsid w:val="00B963B6"/>
    <w:rsid w:val="00BA071B"/>
    <w:rsid w:val="00BA0C6F"/>
    <w:rsid w:val="00BA3095"/>
    <w:rsid w:val="00BA5846"/>
    <w:rsid w:val="00BA6291"/>
    <w:rsid w:val="00BB0139"/>
    <w:rsid w:val="00BB11A4"/>
    <w:rsid w:val="00BB30C8"/>
    <w:rsid w:val="00BB3C8F"/>
    <w:rsid w:val="00BC4445"/>
    <w:rsid w:val="00BC6BDB"/>
    <w:rsid w:val="00BC7A84"/>
    <w:rsid w:val="00BD250E"/>
    <w:rsid w:val="00BD3F0E"/>
    <w:rsid w:val="00BD4EAC"/>
    <w:rsid w:val="00BE1C5F"/>
    <w:rsid w:val="00BE27CC"/>
    <w:rsid w:val="00BE287F"/>
    <w:rsid w:val="00BE6A3E"/>
    <w:rsid w:val="00BF0562"/>
    <w:rsid w:val="00BF4C9B"/>
    <w:rsid w:val="00BF4D40"/>
    <w:rsid w:val="00BF53FD"/>
    <w:rsid w:val="00BF674B"/>
    <w:rsid w:val="00BF6F0C"/>
    <w:rsid w:val="00BF7099"/>
    <w:rsid w:val="00C00165"/>
    <w:rsid w:val="00C01857"/>
    <w:rsid w:val="00C106AC"/>
    <w:rsid w:val="00C14FCF"/>
    <w:rsid w:val="00C150A8"/>
    <w:rsid w:val="00C16D2F"/>
    <w:rsid w:val="00C22C38"/>
    <w:rsid w:val="00C23D3D"/>
    <w:rsid w:val="00C23DF2"/>
    <w:rsid w:val="00C3135F"/>
    <w:rsid w:val="00C3281E"/>
    <w:rsid w:val="00C37DEF"/>
    <w:rsid w:val="00C40E1C"/>
    <w:rsid w:val="00C41F43"/>
    <w:rsid w:val="00C42284"/>
    <w:rsid w:val="00C44981"/>
    <w:rsid w:val="00C457C1"/>
    <w:rsid w:val="00C539CD"/>
    <w:rsid w:val="00C555DC"/>
    <w:rsid w:val="00C57199"/>
    <w:rsid w:val="00C620A3"/>
    <w:rsid w:val="00C635ED"/>
    <w:rsid w:val="00C64A55"/>
    <w:rsid w:val="00C67A2F"/>
    <w:rsid w:val="00C853FF"/>
    <w:rsid w:val="00C9352A"/>
    <w:rsid w:val="00C93D67"/>
    <w:rsid w:val="00CB0692"/>
    <w:rsid w:val="00CC4D3D"/>
    <w:rsid w:val="00CD639B"/>
    <w:rsid w:val="00CE2D35"/>
    <w:rsid w:val="00CE3064"/>
    <w:rsid w:val="00CE4139"/>
    <w:rsid w:val="00CE52DE"/>
    <w:rsid w:val="00CE6FD8"/>
    <w:rsid w:val="00CF0B9C"/>
    <w:rsid w:val="00CF69A2"/>
    <w:rsid w:val="00CF75A6"/>
    <w:rsid w:val="00D0029D"/>
    <w:rsid w:val="00D06B23"/>
    <w:rsid w:val="00D129B0"/>
    <w:rsid w:val="00D137A7"/>
    <w:rsid w:val="00D14EE8"/>
    <w:rsid w:val="00D207EA"/>
    <w:rsid w:val="00D24A20"/>
    <w:rsid w:val="00D26166"/>
    <w:rsid w:val="00D27893"/>
    <w:rsid w:val="00D27CCE"/>
    <w:rsid w:val="00D33947"/>
    <w:rsid w:val="00D33E7F"/>
    <w:rsid w:val="00D34032"/>
    <w:rsid w:val="00D3597D"/>
    <w:rsid w:val="00D37E63"/>
    <w:rsid w:val="00D41CFE"/>
    <w:rsid w:val="00D47436"/>
    <w:rsid w:val="00D50A71"/>
    <w:rsid w:val="00D50E8C"/>
    <w:rsid w:val="00D55DE9"/>
    <w:rsid w:val="00D62DA4"/>
    <w:rsid w:val="00D65C7A"/>
    <w:rsid w:val="00D7382F"/>
    <w:rsid w:val="00D73D74"/>
    <w:rsid w:val="00D760E4"/>
    <w:rsid w:val="00D761F7"/>
    <w:rsid w:val="00D77B1E"/>
    <w:rsid w:val="00D80814"/>
    <w:rsid w:val="00D81018"/>
    <w:rsid w:val="00D87EDD"/>
    <w:rsid w:val="00D92263"/>
    <w:rsid w:val="00DA0B47"/>
    <w:rsid w:val="00DA2A90"/>
    <w:rsid w:val="00DA3B8D"/>
    <w:rsid w:val="00DA4024"/>
    <w:rsid w:val="00DB259C"/>
    <w:rsid w:val="00DB451B"/>
    <w:rsid w:val="00DB597A"/>
    <w:rsid w:val="00DC032A"/>
    <w:rsid w:val="00DE219D"/>
    <w:rsid w:val="00DE2A94"/>
    <w:rsid w:val="00DE2D63"/>
    <w:rsid w:val="00DE342D"/>
    <w:rsid w:val="00DE3433"/>
    <w:rsid w:val="00DE4458"/>
    <w:rsid w:val="00DE4511"/>
    <w:rsid w:val="00DE6BBE"/>
    <w:rsid w:val="00DE6E6F"/>
    <w:rsid w:val="00DE744B"/>
    <w:rsid w:val="00DE7C61"/>
    <w:rsid w:val="00DF0D12"/>
    <w:rsid w:val="00DF1935"/>
    <w:rsid w:val="00DF20FF"/>
    <w:rsid w:val="00DF5429"/>
    <w:rsid w:val="00DF5BB1"/>
    <w:rsid w:val="00DF7ACA"/>
    <w:rsid w:val="00E00051"/>
    <w:rsid w:val="00E017E6"/>
    <w:rsid w:val="00E03734"/>
    <w:rsid w:val="00E03799"/>
    <w:rsid w:val="00E05A71"/>
    <w:rsid w:val="00E15C91"/>
    <w:rsid w:val="00E20247"/>
    <w:rsid w:val="00E21BC7"/>
    <w:rsid w:val="00E21E70"/>
    <w:rsid w:val="00E23522"/>
    <w:rsid w:val="00E35045"/>
    <w:rsid w:val="00E35BCB"/>
    <w:rsid w:val="00E3743D"/>
    <w:rsid w:val="00E42D2F"/>
    <w:rsid w:val="00E43A62"/>
    <w:rsid w:val="00E46928"/>
    <w:rsid w:val="00E47465"/>
    <w:rsid w:val="00E53D9B"/>
    <w:rsid w:val="00E55633"/>
    <w:rsid w:val="00E605C1"/>
    <w:rsid w:val="00E62A03"/>
    <w:rsid w:val="00E6486A"/>
    <w:rsid w:val="00E64F96"/>
    <w:rsid w:val="00E653B5"/>
    <w:rsid w:val="00E65BBC"/>
    <w:rsid w:val="00E7085B"/>
    <w:rsid w:val="00E7577F"/>
    <w:rsid w:val="00E85209"/>
    <w:rsid w:val="00E87CF0"/>
    <w:rsid w:val="00E91325"/>
    <w:rsid w:val="00EA2A51"/>
    <w:rsid w:val="00EA37D4"/>
    <w:rsid w:val="00EA74A0"/>
    <w:rsid w:val="00EB1A59"/>
    <w:rsid w:val="00EB686B"/>
    <w:rsid w:val="00ED0DB0"/>
    <w:rsid w:val="00ED2509"/>
    <w:rsid w:val="00ED3A99"/>
    <w:rsid w:val="00ED43BB"/>
    <w:rsid w:val="00EE22B5"/>
    <w:rsid w:val="00EE4602"/>
    <w:rsid w:val="00EE6123"/>
    <w:rsid w:val="00EE6F12"/>
    <w:rsid w:val="00EE6FE0"/>
    <w:rsid w:val="00EF03E7"/>
    <w:rsid w:val="00F00782"/>
    <w:rsid w:val="00F00CB1"/>
    <w:rsid w:val="00F03B56"/>
    <w:rsid w:val="00F1386C"/>
    <w:rsid w:val="00F13D07"/>
    <w:rsid w:val="00F15B24"/>
    <w:rsid w:val="00F17045"/>
    <w:rsid w:val="00F21C22"/>
    <w:rsid w:val="00F263AA"/>
    <w:rsid w:val="00F26AEF"/>
    <w:rsid w:val="00F272B2"/>
    <w:rsid w:val="00F27C55"/>
    <w:rsid w:val="00F37AB0"/>
    <w:rsid w:val="00F37D8F"/>
    <w:rsid w:val="00F411EF"/>
    <w:rsid w:val="00F4175C"/>
    <w:rsid w:val="00F43BEC"/>
    <w:rsid w:val="00F43C2D"/>
    <w:rsid w:val="00F61E73"/>
    <w:rsid w:val="00F71A2A"/>
    <w:rsid w:val="00F74F9C"/>
    <w:rsid w:val="00F76D83"/>
    <w:rsid w:val="00F81C32"/>
    <w:rsid w:val="00F84577"/>
    <w:rsid w:val="00F85D54"/>
    <w:rsid w:val="00F86B85"/>
    <w:rsid w:val="00F92000"/>
    <w:rsid w:val="00F94A87"/>
    <w:rsid w:val="00F95A7A"/>
    <w:rsid w:val="00F97F80"/>
    <w:rsid w:val="00FA0CA4"/>
    <w:rsid w:val="00FA471B"/>
    <w:rsid w:val="00FA4DAD"/>
    <w:rsid w:val="00FA683A"/>
    <w:rsid w:val="00FB092D"/>
    <w:rsid w:val="00FB0B98"/>
    <w:rsid w:val="00FB4657"/>
    <w:rsid w:val="00FB4C7A"/>
    <w:rsid w:val="00FB6E81"/>
    <w:rsid w:val="00FB7790"/>
    <w:rsid w:val="00FC1FAF"/>
    <w:rsid w:val="00FC3F1A"/>
    <w:rsid w:val="00FC60C5"/>
    <w:rsid w:val="00FD1BE8"/>
    <w:rsid w:val="00FD3C8C"/>
    <w:rsid w:val="00FE0D64"/>
    <w:rsid w:val="00FE1943"/>
    <w:rsid w:val="00FE26C8"/>
    <w:rsid w:val="00FE2BB2"/>
    <w:rsid w:val="00FE324A"/>
    <w:rsid w:val="00FE4966"/>
    <w:rsid w:val="00FF02A1"/>
    <w:rsid w:val="00FF1170"/>
    <w:rsid w:val="00FF37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63F7995-C252-48D8-B810-B5315F85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2F5"/>
    <w:rPr>
      <w:rFonts w:ascii="Times New Roman" w:eastAsia="Times New Roman" w:hAnsi="Times New Roman"/>
      <w:sz w:val="24"/>
      <w:szCs w:val="24"/>
      <w:lang w:val="es-ES" w:eastAsia="es-ES"/>
    </w:rPr>
  </w:style>
  <w:style w:type="paragraph" w:styleId="Ttulo1">
    <w:name w:val="heading 1"/>
    <w:basedOn w:val="Normal"/>
    <w:next w:val="Normal"/>
    <w:link w:val="Ttulo1Car"/>
    <w:uiPriority w:val="99"/>
    <w:qFormat/>
    <w:rsid w:val="00A336C4"/>
    <w:pPr>
      <w:keepNext/>
      <w:jc w:val="center"/>
      <w:outlineLvl w:val="0"/>
    </w:pPr>
    <w:rPr>
      <w:rFonts w:ascii="Arial Narrow" w:hAnsi="Arial Narrow"/>
      <w:b/>
      <w:sz w:val="28"/>
      <w:szCs w:val="20"/>
    </w:rPr>
  </w:style>
  <w:style w:type="paragraph" w:styleId="Ttulo5">
    <w:name w:val="heading 5"/>
    <w:basedOn w:val="Normal"/>
    <w:next w:val="Normal"/>
    <w:link w:val="Ttulo5Car"/>
    <w:semiHidden/>
    <w:unhideWhenUsed/>
    <w:qFormat/>
    <w:locked/>
    <w:rsid w:val="00401782"/>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336C4"/>
    <w:rPr>
      <w:rFonts w:ascii="Arial Narrow" w:hAnsi="Arial Narrow" w:cs="Times New Roman"/>
      <w:b/>
      <w:sz w:val="20"/>
      <w:szCs w:val="20"/>
      <w:lang w:val="es-ES" w:eastAsia="es-ES"/>
    </w:rPr>
  </w:style>
  <w:style w:type="character" w:styleId="Textoennegrita">
    <w:name w:val="Strong"/>
    <w:basedOn w:val="Fuentedeprrafopredeter"/>
    <w:uiPriority w:val="99"/>
    <w:qFormat/>
    <w:rsid w:val="00A336C4"/>
    <w:rPr>
      <w:rFonts w:cs="Times New Roman"/>
      <w:b/>
      <w:bCs/>
    </w:rPr>
  </w:style>
  <w:style w:type="paragraph" w:styleId="Prrafodelista">
    <w:name w:val="List Paragraph"/>
    <w:basedOn w:val="Normal"/>
    <w:qFormat/>
    <w:rsid w:val="00225030"/>
    <w:pPr>
      <w:ind w:left="720"/>
      <w:contextualSpacing/>
    </w:pPr>
  </w:style>
  <w:style w:type="paragraph" w:styleId="Encabezado">
    <w:name w:val="header"/>
    <w:basedOn w:val="Normal"/>
    <w:link w:val="EncabezadoCar"/>
    <w:uiPriority w:val="99"/>
    <w:semiHidden/>
    <w:rsid w:val="0019371B"/>
    <w:pPr>
      <w:tabs>
        <w:tab w:val="center" w:pos="4419"/>
        <w:tab w:val="right" w:pos="8838"/>
      </w:tabs>
    </w:pPr>
  </w:style>
  <w:style w:type="character" w:customStyle="1" w:styleId="EncabezadoCar">
    <w:name w:val="Encabezado Car"/>
    <w:basedOn w:val="Fuentedeprrafopredeter"/>
    <w:link w:val="Encabezado"/>
    <w:uiPriority w:val="99"/>
    <w:semiHidden/>
    <w:locked/>
    <w:rsid w:val="0019371B"/>
    <w:rPr>
      <w:rFonts w:ascii="Times New Roman" w:hAnsi="Times New Roman" w:cs="Times New Roman"/>
      <w:sz w:val="24"/>
      <w:szCs w:val="24"/>
      <w:lang w:val="es-ES" w:eastAsia="es-ES"/>
    </w:rPr>
  </w:style>
  <w:style w:type="paragraph" w:styleId="Piedepgina">
    <w:name w:val="footer"/>
    <w:basedOn w:val="Normal"/>
    <w:link w:val="PiedepginaCar"/>
    <w:uiPriority w:val="99"/>
    <w:semiHidden/>
    <w:rsid w:val="0019371B"/>
    <w:pPr>
      <w:tabs>
        <w:tab w:val="center" w:pos="4419"/>
        <w:tab w:val="right" w:pos="8838"/>
      </w:tabs>
    </w:pPr>
  </w:style>
  <w:style w:type="character" w:customStyle="1" w:styleId="PiedepginaCar">
    <w:name w:val="Pie de página Car"/>
    <w:basedOn w:val="Fuentedeprrafopredeter"/>
    <w:link w:val="Piedepgina"/>
    <w:uiPriority w:val="99"/>
    <w:semiHidden/>
    <w:locked/>
    <w:rsid w:val="0019371B"/>
    <w:rPr>
      <w:rFonts w:ascii="Times New Roman" w:hAnsi="Times New Roman" w:cs="Times New Roman"/>
      <w:sz w:val="24"/>
      <w:szCs w:val="24"/>
      <w:lang w:val="es-ES" w:eastAsia="es-ES"/>
    </w:rPr>
  </w:style>
  <w:style w:type="paragraph" w:styleId="NormalWeb">
    <w:name w:val="Normal (Web)"/>
    <w:basedOn w:val="Normal"/>
    <w:uiPriority w:val="99"/>
    <w:semiHidden/>
    <w:rsid w:val="00DF1935"/>
    <w:pPr>
      <w:spacing w:before="100" w:beforeAutospacing="1" w:after="100" w:afterAutospacing="1"/>
    </w:pPr>
    <w:rPr>
      <w:color w:val="000000"/>
      <w:lang w:val="es-MX" w:eastAsia="es-MX"/>
    </w:rPr>
  </w:style>
  <w:style w:type="character" w:styleId="Nmerodepgina">
    <w:name w:val="page number"/>
    <w:basedOn w:val="Fuentedeprrafopredeter"/>
    <w:uiPriority w:val="99"/>
    <w:rsid w:val="006922FD"/>
    <w:rPr>
      <w:rFonts w:cs="Times New Roman"/>
    </w:rPr>
  </w:style>
  <w:style w:type="character" w:customStyle="1" w:styleId="Ttulo5Car">
    <w:name w:val="Título 5 Car"/>
    <w:basedOn w:val="Fuentedeprrafopredeter"/>
    <w:link w:val="Ttulo5"/>
    <w:semiHidden/>
    <w:rsid w:val="00401782"/>
    <w:rPr>
      <w:rFonts w:asciiTheme="majorHAnsi" w:eastAsiaTheme="majorEastAsia" w:hAnsiTheme="majorHAnsi" w:cstheme="majorBidi"/>
      <w:color w:val="243F60" w:themeColor="accent1" w:themeShade="7F"/>
      <w:sz w:val="24"/>
      <w:szCs w:val="24"/>
      <w:lang w:val="es-ES" w:eastAsia="es-ES"/>
    </w:rPr>
  </w:style>
  <w:style w:type="paragraph" w:customStyle="1" w:styleId="Textoindependiente21">
    <w:name w:val="Texto independiente 21"/>
    <w:basedOn w:val="Normal"/>
    <w:rsid w:val="00401782"/>
    <w:pPr>
      <w:suppressAutoHyphens/>
      <w:jc w:val="both"/>
    </w:pPr>
    <w:rPr>
      <w:rFonts w:ascii="Verdana" w:hAnsi="Verdana" w:cs="Verdana"/>
      <w:b/>
      <w:bCs/>
      <w:sz w:val="20"/>
      <w:lang w:val="es-ES_tradnl" w:eastAsia="zh-CN"/>
    </w:rPr>
  </w:style>
  <w:style w:type="paragraph" w:styleId="Textodeglobo">
    <w:name w:val="Balloon Text"/>
    <w:basedOn w:val="Normal"/>
    <w:link w:val="TextodegloboCar"/>
    <w:uiPriority w:val="99"/>
    <w:semiHidden/>
    <w:unhideWhenUsed/>
    <w:rsid w:val="0072347A"/>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47A"/>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13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C86BF-E509-43D7-919B-A83870C72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9</Pages>
  <Words>2913</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26</cp:revision>
  <cp:lastPrinted>2014-12-30T18:04:00Z</cp:lastPrinted>
  <dcterms:created xsi:type="dcterms:W3CDTF">2014-12-29T17:55:00Z</dcterms:created>
  <dcterms:modified xsi:type="dcterms:W3CDTF">2017-01-28T15:18:00Z</dcterms:modified>
</cp:coreProperties>
</file>